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84BCE" w14:textId="77777777" w:rsidR="000A1A78" w:rsidRDefault="000A1A78" w:rsidP="000A1A78">
      <w:pPr>
        <w:jc w:val="right"/>
        <w:rPr>
          <w:rFonts w:ascii="Verdana" w:eastAsia="Verdana" w:hAnsi="Verdana" w:cs="Verdana"/>
          <w:b/>
          <w:sz w:val="18"/>
          <w:szCs w:val="18"/>
        </w:rPr>
      </w:pPr>
      <w:bookmarkStart w:id="0" w:name="_GoBack"/>
      <w:bookmarkEnd w:id="0"/>
      <w:r>
        <w:rPr>
          <w:rFonts w:ascii="Verdana" w:eastAsia="Verdana" w:hAnsi="Verdana" w:cs="Verdana"/>
          <w:b/>
          <w:sz w:val="18"/>
          <w:szCs w:val="18"/>
        </w:rPr>
        <w:t>Press contact:</w:t>
      </w:r>
    </w:p>
    <w:p w14:paraId="36D129A7" w14:textId="5BA10B28" w:rsidR="000A1A78" w:rsidRDefault="00C42FFB" w:rsidP="000A1A78">
      <w:pPr>
        <w:jc w:val="right"/>
        <w:rPr>
          <w:rFonts w:ascii="Verdana" w:eastAsia="Verdana" w:hAnsi="Verdana" w:cs="Verdana"/>
          <w:i/>
          <w:sz w:val="18"/>
          <w:szCs w:val="18"/>
        </w:rPr>
      </w:pPr>
      <w:r>
        <w:rPr>
          <w:rFonts w:ascii="Verdana" w:eastAsia="Verdana" w:hAnsi="Verdana" w:cs="Verdana"/>
          <w:i/>
          <w:sz w:val="18"/>
          <w:szCs w:val="18"/>
        </w:rPr>
        <w:t>Julia Zimmerman</w:t>
      </w:r>
    </w:p>
    <w:p w14:paraId="1137C36A" w14:textId="5C8C180A" w:rsidR="000A1A78" w:rsidRDefault="000A1A78" w:rsidP="000A1A78">
      <w:pPr>
        <w:jc w:val="right"/>
        <w:rPr>
          <w:rFonts w:ascii="Verdana" w:eastAsia="Verdana" w:hAnsi="Verdana" w:cs="Verdana"/>
          <w:i/>
          <w:sz w:val="18"/>
          <w:szCs w:val="18"/>
        </w:rPr>
      </w:pPr>
      <w:r>
        <w:rPr>
          <w:rFonts w:ascii="Verdana" w:eastAsia="Verdana" w:hAnsi="Verdana" w:cs="Verdana"/>
          <w:i/>
          <w:sz w:val="18"/>
          <w:szCs w:val="18"/>
        </w:rPr>
        <w:t>Tel.: +</w:t>
      </w:r>
      <w:r w:rsidR="00C42FFB">
        <w:rPr>
          <w:rFonts w:ascii="Verdana" w:eastAsia="Verdana" w:hAnsi="Verdana" w:cs="Verdana"/>
          <w:i/>
          <w:sz w:val="18"/>
          <w:szCs w:val="18"/>
        </w:rPr>
        <w:t>1 847 922 7951</w:t>
      </w:r>
      <w:r>
        <w:rPr>
          <w:rFonts w:ascii="Verdana" w:eastAsia="Verdana" w:hAnsi="Verdana" w:cs="Verdana"/>
          <w:i/>
          <w:sz w:val="18"/>
          <w:szCs w:val="18"/>
        </w:rPr>
        <w:t xml:space="preserve"> </w:t>
      </w:r>
    </w:p>
    <w:p w14:paraId="23506186" w14:textId="2F9CBB51" w:rsidR="000A1A78" w:rsidRDefault="000A1A78" w:rsidP="000A1A78">
      <w:pPr>
        <w:jc w:val="right"/>
        <w:rPr>
          <w:rFonts w:ascii="Verdana" w:eastAsia="Verdana" w:hAnsi="Verdana" w:cs="Verdana"/>
          <w:i/>
          <w:color w:val="0000FF"/>
          <w:sz w:val="18"/>
          <w:szCs w:val="18"/>
          <w:u w:val="single"/>
        </w:rPr>
      </w:pPr>
      <w:r>
        <w:rPr>
          <w:rFonts w:ascii="Verdana" w:eastAsia="Verdana" w:hAnsi="Verdana" w:cs="Verdana"/>
          <w:i/>
          <w:sz w:val="18"/>
          <w:szCs w:val="18"/>
        </w:rPr>
        <w:t xml:space="preserve">Email: </w:t>
      </w:r>
      <w:hyperlink r:id="rId12" w:history="1">
        <w:r w:rsidR="00C42FFB" w:rsidRPr="00893CD0">
          <w:rPr>
            <w:rStyle w:val="Hyperlink"/>
            <w:rFonts w:ascii="Verdana" w:eastAsia="Verdana" w:hAnsi="Verdana" w:cs="Verdana"/>
            <w:i/>
            <w:sz w:val="18"/>
            <w:szCs w:val="18"/>
          </w:rPr>
          <w:t>julia.zimmerman@capgemini.com</w:t>
        </w:r>
      </w:hyperlink>
      <w:r>
        <w:rPr>
          <w:rFonts w:ascii="Verdana" w:eastAsia="Verdana" w:hAnsi="Verdana" w:cs="Verdana"/>
          <w:i/>
          <w:sz w:val="18"/>
          <w:szCs w:val="18"/>
        </w:rPr>
        <w:t xml:space="preserve"> </w:t>
      </w:r>
      <w:r>
        <w:rPr>
          <w:rFonts w:ascii="Verdana" w:eastAsia="Verdana" w:hAnsi="Verdana" w:cs="Verdana"/>
          <w:i/>
          <w:color w:val="0000FF"/>
          <w:sz w:val="18"/>
          <w:szCs w:val="18"/>
          <w:u w:val="single"/>
        </w:rPr>
        <w:t xml:space="preserve">  </w:t>
      </w:r>
    </w:p>
    <w:p w14:paraId="5DBA0501" w14:textId="77777777" w:rsidR="000A1A78" w:rsidRDefault="000A1A78" w:rsidP="000A1A78">
      <w:pPr>
        <w:ind w:right="532"/>
        <w:jc w:val="right"/>
        <w:rPr>
          <w:rFonts w:ascii="Verdana" w:eastAsia="Verdana" w:hAnsi="Verdana" w:cs="Verdana"/>
          <w:i/>
          <w:sz w:val="18"/>
          <w:szCs w:val="18"/>
        </w:rPr>
      </w:pPr>
      <w:r>
        <w:rPr>
          <w:rFonts w:ascii="Verdana" w:eastAsia="Verdana" w:hAnsi="Verdana" w:cs="Verdana"/>
          <w:i/>
          <w:sz w:val="18"/>
          <w:szCs w:val="18"/>
        </w:rPr>
        <w:t xml:space="preserve"> </w:t>
      </w:r>
    </w:p>
    <w:p w14:paraId="445EE176" w14:textId="77777777" w:rsidR="000A1A78" w:rsidRDefault="000A1A78" w:rsidP="000A1A78">
      <w:pPr>
        <w:rPr>
          <w:rFonts w:ascii="Verdana" w:eastAsia="Verdana" w:hAnsi="Verdana" w:cs="Verdana"/>
          <w:b/>
        </w:rPr>
      </w:pPr>
    </w:p>
    <w:p w14:paraId="06FC4D81" w14:textId="77777777" w:rsidR="000A1A78" w:rsidRDefault="000A1A78" w:rsidP="00B91097">
      <w:pPr>
        <w:spacing w:line="276" w:lineRule="auto"/>
        <w:jc w:val="center"/>
        <w:rPr>
          <w:rFonts w:ascii="Verdana" w:eastAsia="Verdana" w:hAnsi="Verdana" w:cs="Verdana"/>
          <w:b/>
        </w:rPr>
      </w:pPr>
      <w:r w:rsidRPr="00B91097">
        <w:rPr>
          <w:rFonts w:ascii="Verdana" w:eastAsia="Verdana" w:hAnsi="Verdana" w:cs="Verdana"/>
          <w:b/>
          <w:sz w:val="22"/>
          <w:szCs w:val="22"/>
        </w:rPr>
        <w:t>Capgemini creates personalized, data-driven ecommerce initiative for FILA</w:t>
      </w:r>
    </w:p>
    <w:p w14:paraId="1835F4FB" w14:textId="77777777" w:rsidR="000A1A78" w:rsidRDefault="000A1A78" w:rsidP="000A1A78">
      <w:pPr>
        <w:jc w:val="center"/>
        <w:rPr>
          <w:rFonts w:ascii="Verdana" w:eastAsia="Verdana" w:hAnsi="Verdana" w:cs="Verdana"/>
          <w:b/>
          <w:sz w:val="18"/>
          <w:szCs w:val="18"/>
        </w:rPr>
      </w:pPr>
    </w:p>
    <w:p w14:paraId="6903ED9D" w14:textId="77777777" w:rsidR="000A1A78" w:rsidRDefault="000A1A78" w:rsidP="00B91097">
      <w:pPr>
        <w:spacing w:line="276" w:lineRule="auto"/>
        <w:jc w:val="center"/>
        <w:rPr>
          <w:rFonts w:ascii="Verdana" w:eastAsia="Verdana" w:hAnsi="Verdana" w:cs="Verdana"/>
          <w:b/>
          <w:i/>
          <w:sz w:val="18"/>
          <w:szCs w:val="18"/>
        </w:rPr>
      </w:pPr>
      <w:r>
        <w:rPr>
          <w:rFonts w:ascii="Verdana" w:eastAsia="Verdana" w:hAnsi="Verdana" w:cs="Verdana"/>
          <w:b/>
          <w:i/>
          <w:sz w:val="18"/>
          <w:szCs w:val="18"/>
        </w:rPr>
        <w:t xml:space="preserve">Digital transformation project helps the iconic retailer see a 212% spike </w:t>
      </w:r>
    </w:p>
    <w:p w14:paraId="56BF9539" w14:textId="77777777" w:rsidR="000A1A78" w:rsidRDefault="000A1A78" w:rsidP="00B91097">
      <w:pPr>
        <w:spacing w:line="276" w:lineRule="auto"/>
        <w:jc w:val="center"/>
        <w:rPr>
          <w:rFonts w:ascii="Verdana" w:eastAsia="Verdana" w:hAnsi="Verdana" w:cs="Verdana"/>
          <w:b/>
          <w:i/>
          <w:sz w:val="18"/>
          <w:szCs w:val="18"/>
        </w:rPr>
      </w:pPr>
      <w:r>
        <w:rPr>
          <w:rFonts w:ascii="Verdana" w:eastAsia="Verdana" w:hAnsi="Verdana" w:cs="Verdana"/>
          <w:b/>
          <w:i/>
          <w:sz w:val="18"/>
          <w:szCs w:val="18"/>
        </w:rPr>
        <w:t>in year-to-date revenue</w:t>
      </w:r>
    </w:p>
    <w:p w14:paraId="0ECC88D9" w14:textId="77777777" w:rsidR="000A1A78" w:rsidRDefault="000A1A78" w:rsidP="000A1A78"/>
    <w:p w14:paraId="57AA97D7" w14:textId="0386FBBD" w:rsidR="000A1A78" w:rsidRPr="00B91097" w:rsidRDefault="000A1A78" w:rsidP="00B91097">
      <w:pPr>
        <w:spacing w:line="312" w:lineRule="auto"/>
        <w:jc w:val="both"/>
        <w:rPr>
          <w:rFonts w:asciiTheme="minorHAnsi" w:eastAsia="Verdana" w:hAnsiTheme="minorHAnsi" w:cs="Verdana"/>
          <w:b/>
          <w:sz w:val="18"/>
          <w:szCs w:val="18"/>
        </w:rPr>
      </w:pPr>
      <w:r w:rsidRPr="00B91097">
        <w:rPr>
          <w:rFonts w:asciiTheme="minorHAnsi" w:eastAsia="Verdana" w:hAnsiTheme="minorHAnsi" w:cs="Verdana"/>
          <w:b/>
          <w:sz w:val="18"/>
          <w:szCs w:val="18"/>
        </w:rPr>
        <w:t>New York – November 10, 2020 –</w:t>
      </w:r>
      <w:r w:rsidRPr="00B91097">
        <w:rPr>
          <w:rFonts w:asciiTheme="minorHAnsi" w:eastAsia="Verdana" w:hAnsiTheme="minorHAnsi" w:cs="Verdana"/>
          <w:sz w:val="18"/>
          <w:szCs w:val="18"/>
        </w:rPr>
        <w:t xml:space="preserve"> </w:t>
      </w:r>
      <w:hyperlink r:id="rId13">
        <w:r w:rsidRPr="00B91097">
          <w:rPr>
            <w:rFonts w:asciiTheme="minorHAnsi" w:eastAsia="Verdana" w:hAnsiTheme="minorHAnsi" w:cs="Verdana"/>
            <w:b/>
            <w:color w:val="0000FF"/>
            <w:sz w:val="18"/>
            <w:szCs w:val="18"/>
            <w:u w:val="single"/>
          </w:rPr>
          <w:t>Capgemini</w:t>
        </w:r>
      </w:hyperlink>
      <w:r w:rsidRPr="00B91097">
        <w:rPr>
          <w:rFonts w:asciiTheme="minorHAnsi" w:eastAsia="Verdana" w:hAnsiTheme="minorHAnsi" w:cs="Verdana"/>
          <w:b/>
          <w:sz w:val="18"/>
          <w:szCs w:val="18"/>
        </w:rPr>
        <w:t xml:space="preserve"> today announced a successful eCommerce initiative for the US website of </w:t>
      </w:r>
      <w:hyperlink r:id="rId14">
        <w:r w:rsidRPr="00B91097">
          <w:rPr>
            <w:rFonts w:asciiTheme="minorHAnsi" w:eastAsia="Verdana" w:hAnsiTheme="minorHAnsi" w:cs="Verdana"/>
            <w:b/>
            <w:color w:val="0000FF"/>
            <w:sz w:val="18"/>
            <w:szCs w:val="18"/>
            <w:u w:val="single"/>
          </w:rPr>
          <w:t>FILA</w:t>
        </w:r>
      </w:hyperlink>
      <w:r w:rsidRPr="00B91097">
        <w:rPr>
          <w:rFonts w:asciiTheme="minorHAnsi" w:eastAsia="Verdana" w:hAnsiTheme="minorHAnsi" w:cs="Verdana"/>
          <w:b/>
          <w:sz w:val="18"/>
          <w:szCs w:val="18"/>
        </w:rPr>
        <w:t xml:space="preserve">, a leading sportswear designer and manufacturer. FILA </w:t>
      </w:r>
      <w:hyperlink r:id="rId15" w:history="1">
        <w:r w:rsidRPr="00B91097">
          <w:rPr>
            <w:rStyle w:val="Hyperlink"/>
            <w:rFonts w:asciiTheme="minorHAnsi" w:eastAsia="Verdana" w:hAnsiTheme="minorHAnsi" w:cs="Verdana"/>
            <w:b/>
            <w:sz w:val="18"/>
            <w:szCs w:val="18"/>
          </w:rPr>
          <w:t>selected Capgemini</w:t>
        </w:r>
      </w:hyperlink>
      <w:r w:rsidRPr="00B91097">
        <w:rPr>
          <w:rFonts w:asciiTheme="minorHAnsi" w:eastAsia="Verdana" w:hAnsiTheme="minorHAnsi" w:cs="Verdana"/>
          <w:b/>
          <w:sz w:val="18"/>
          <w:szCs w:val="18"/>
        </w:rPr>
        <w:t xml:space="preserve"> for its expertise in digital marketing, ecommerce, experience design, application integration, and support services. Built on </w:t>
      </w:r>
      <w:hyperlink r:id="rId16">
        <w:r w:rsidRPr="00B91097">
          <w:rPr>
            <w:rFonts w:asciiTheme="minorHAnsi" w:eastAsia="Verdana" w:hAnsiTheme="minorHAnsi" w:cs="Verdana"/>
            <w:b/>
            <w:color w:val="0000FF"/>
            <w:sz w:val="18"/>
            <w:szCs w:val="18"/>
            <w:u w:val="single"/>
          </w:rPr>
          <w:t>Salesforce Commerce Cloud</w:t>
        </w:r>
      </w:hyperlink>
      <w:r w:rsidRPr="00B91097">
        <w:rPr>
          <w:rFonts w:asciiTheme="minorHAnsi" w:eastAsia="Verdana" w:hAnsiTheme="minorHAnsi" w:cs="Verdana"/>
          <w:b/>
          <w:sz w:val="18"/>
          <w:szCs w:val="18"/>
        </w:rPr>
        <w:t xml:space="preserve">, the site also leverages </w:t>
      </w:r>
      <w:hyperlink r:id="rId17">
        <w:r w:rsidRPr="00B91097">
          <w:rPr>
            <w:rFonts w:asciiTheme="minorHAnsi" w:eastAsia="Verdana" w:hAnsiTheme="minorHAnsi" w:cs="Verdana"/>
            <w:b/>
            <w:color w:val="0000FF"/>
            <w:sz w:val="18"/>
            <w:szCs w:val="18"/>
            <w:u w:val="single"/>
          </w:rPr>
          <w:t>Salesforce Service Cloud</w:t>
        </w:r>
      </w:hyperlink>
      <w:r w:rsidRPr="00B91097">
        <w:rPr>
          <w:rFonts w:asciiTheme="minorHAnsi" w:eastAsia="Verdana" w:hAnsiTheme="minorHAnsi" w:cs="Verdana"/>
          <w:b/>
          <w:sz w:val="18"/>
          <w:szCs w:val="18"/>
        </w:rPr>
        <w:t xml:space="preserve"> and </w:t>
      </w:r>
      <w:hyperlink r:id="rId18">
        <w:r w:rsidRPr="00B91097">
          <w:rPr>
            <w:rFonts w:asciiTheme="minorHAnsi" w:eastAsia="Verdana" w:hAnsiTheme="minorHAnsi" w:cs="Verdana"/>
            <w:b/>
            <w:color w:val="0000FF"/>
            <w:sz w:val="18"/>
            <w:szCs w:val="18"/>
            <w:u w:val="single"/>
          </w:rPr>
          <w:t>MuleSoft</w:t>
        </w:r>
      </w:hyperlink>
      <w:r w:rsidRPr="00B91097">
        <w:rPr>
          <w:rFonts w:asciiTheme="minorHAnsi" w:eastAsia="Verdana" w:hAnsiTheme="minorHAnsi" w:cs="Verdana"/>
          <w:b/>
          <w:sz w:val="18"/>
          <w:szCs w:val="18"/>
        </w:rPr>
        <w:t xml:space="preserve"> to integrate the digital ecosystem.</w:t>
      </w:r>
    </w:p>
    <w:p w14:paraId="468FF6FC" w14:textId="77777777" w:rsidR="000A1A78" w:rsidRPr="00B91097" w:rsidRDefault="000A1A78" w:rsidP="00B91097">
      <w:pPr>
        <w:spacing w:line="312" w:lineRule="auto"/>
        <w:jc w:val="both"/>
        <w:rPr>
          <w:rFonts w:asciiTheme="minorHAnsi" w:eastAsia="Verdana" w:hAnsiTheme="minorHAnsi" w:cs="Verdana"/>
          <w:b/>
          <w:sz w:val="18"/>
          <w:szCs w:val="18"/>
        </w:rPr>
      </w:pPr>
    </w:p>
    <w:p w14:paraId="1C030042" w14:textId="77777777" w:rsidR="000A1A78" w:rsidRPr="00B91097" w:rsidRDefault="000A1A78" w:rsidP="00B91097">
      <w:pPr>
        <w:spacing w:line="312" w:lineRule="auto"/>
        <w:jc w:val="both"/>
        <w:rPr>
          <w:rFonts w:asciiTheme="minorHAnsi" w:eastAsia="Verdana" w:hAnsiTheme="minorHAnsi" w:cs="Verdana"/>
          <w:sz w:val="18"/>
          <w:szCs w:val="18"/>
        </w:rPr>
      </w:pPr>
      <w:r w:rsidRPr="00B91097">
        <w:rPr>
          <w:rFonts w:asciiTheme="minorHAnsi" w:eastAsia="Verdana" w:hAnsiTheme="minorHAnsi" w:cs="Verdana"/>
          <w:sz w:val="18"/>
          <w:szCs w:val="18"/>
        </w:rPr>
        <w:t xml:space="preserve">Founded in Italy over 100 years ago, FILA has evolved into one of the world’s most innovative sports lifestyle brands. Due to the pandemic and evolving times, FILA needed to shift its primary mode of selling from the distributors to the end customers online. The previous digital strategy created visibility only at certain points of the year and lacked a consistent connection with consumers. Correspondingly, the digital channel siloed content and its analytics were not optimized to drive sales. </w:t>
      </w:r>
    </w:p>
    <w:p w14:paraId="3A2DAE3B" w14:textId="77777777" w:rsidR="000A1A78" w:rsidRPr="00B91097" w:rsidRDefault="000A1A78" w:rsidP="00B91097">
      <w:pPr>
        <w:spacing w:line="312" w:lineRule="auto"/>
        <w:jc w:val="both"/>
        <w:rPr>
          <w:rFonts w:asciiTheme="minorHAnsi" w:eastAsia="Verdana" w:hAnsiTheme="minorHAnsi" w:cs="Verdana"/>
          <w:sz w:val="18"/>
          <w:szCs w:val="18"/>
        </w:rPr>
      </w:pPr>
    </w:p>
    <w:p w14:paraId="0581E780" w14:textId="77777777" w:rsidR="000A1A78" w:rsidRPr="00B91097" w:rsidRDefault="000A1A78" w:rsidP="00B91097">
      <w:pPr>
        <w:spacing w:line="312" w:lineRule="auto"/>
        <w:jc w:val="both"/>
        <w:rPr>
          <w:rFonts w:asciiTheme="minorHAnsi" w:eastAsia="Verdana" w:hAnsiTheme="minorHAnsi" w:cs="Verdana"/>
          <w:sz w:val="18"/>
          <w:szCs w:val="18"/>
        </w:rPr>
      </w:pPr>
      <w:r w:rsidRPr="00B91097">
        <w:rPr>
          <w:rFonts w:asciiTheme="minorHAnsi" w:eastAsia="Verdana" w:hAnsiTheme="minorHAnsi" w:cs="Verdana"/>
          <w:sz w:val="18"/>
          <w:szCs w:val="18"/>
        </w:rPr>
        <w:t>With a clear view of what its customers were doing online, and a better understanding of how to optimize consumer engagement, the revamped FILA.com now offers customers an efficient and customized digital shopping experience, based on the insights gleaned from the platform. New bold and dynamic design engages with customers across the homepage and individual product display pages (PDPs). The designs were launched in short sprints in order to get to market faster.</w:t>
      </w:r>
    </w:p>
    <w:p w14:paraId="639AD9B6" w14:textId="77777777" w:rsidR="000A1A78" w:rsidRPr="00B91097" w:rsidRDefault="000A1A78" w:rsidP="00B91097">
      <w:pPr>
        <w:spacing w:line="312" w:lineRule="auto"/>
        <w:jc w:val="both"/>
        <w:rPr>
          <w:rFonts w:asciiTheme="minorHAnsi" w:eastAsia="Verdana" w:hAnsiTheme="minorHAnsi" w:cs="Verdana"/>
          <w:sz w:val="18"/>
          <w:szCs w:val="18"/>
        </w:rPr>
      </w:pPr>
    </w:p>
    <w:p w14:paraId="469F0E82" w14:textId="77777777" w:rsidR="000A1A78" w:rsidRPr="00B91097" w:rsidRDefault="000A1A78" w:rsidP="00B91097">
      <w:pPr>
        <w:spacing w:line="312" w:lineRule="auto"/>
        <w:jc w:val="both"/>
        <w:rPr>
          <w:rFonts w:asciiTheme="minorHAnsi" w:eastAsia="Verdana" w:hAnsiTheme="minorHAnsi" w:cs="Verdana"/>
          <w:i/>
          <w:sz w:val="18"/>
          <w:szCs w:val="18"/>
        </w:rPr>
      </w:pPr>
      <w:r w:rsidRPr="00B91097">
        <w:rPr>
          <w:rFonts w:asciiTheme="minorHAnsi" w:eastAsia="Verdana" w:hAnsiTheme="minorHAnsi" w:cs="Verdana"/>
          <w:i/>
          <w:sz w:val="18"/>
          <w:szCs w:val="18"/>
        </w:rPr>
        <w:t xml:space="preserve">“Capgemini is an extremely valuable partner that quickly implemented a strategic digital transformation solution that has already resulted in a 212 percent growth in year-to-date revenue,” </w:t>
      </w:r>
      <w:r w:rsidRPr="00B91097">
        <w:rPr>
          <w:rFonts w:asciiTheme="minorHAnsi" w:eastAsia="Verdana" w:hAnsiTheme="minorHAnsi" w:cs="Verdana"/>
          <w:sz w:val="18"/>
          <w:szCs w:val="18"/>
        </w:rPr>
        <w:t>said Dawn Trenson, Vice President of eCommerce at FILA. “</w:t>
      </w:r>
      <w:r w:rsidRPr="00B91097">
        <w:rPr>
          <w:rFonts w:asciiTheme="minorHAnsi" w:eastAsia="Verdana" w:hAnsiTheme="minorHAnsi" w:cs="Verdana"/>
          <w:i/>
          <w:sz w:val="18"/>
          <w:szCs w:val="18"/>
        </w:rPr>
        <w:t>Their digital customer experience team and expertise in Salesforce and MuleSoft resulted in a thoughtful optimization approach aligned with our brand’s vision and created an updated site that reflects our ethos and connects with our customers in new and exciting ways.”</w:t>
      </w:r>
    </w:p>
    <w:p w14:paraId="5EFC6093" w14:textId="77777777" w:rsidR="000A1A78" w:rsidRPr="00B91097" w:rsidRDefault="000A1A78" w:rsidP="00B91097">
      <w:pPr>
        <w:spacing w:line="312" w:lineRule="auto"/>
        <w:jc w:val="both"/>
        <w:rPr>
          <w:rFonts w:asciiTheme="minorHAnsi" w:eastAsia="Verdana" w:hAnsiTheme="minorHAnsi" w:cs="Verdana"/>
          <w:sz w:val="18"/>
          <w:szCs w:val="18"/>
        </w:rPr>
      </w:pPr>
    </w:p>
    <w:p w14:paraId="1311CEF5" w14:textId="77777777" w:rsidR="000A1A78" w:rsidRPr="00B91097" w:rsidRDefault="000A1A78" w:rsidP="00B91097">
      <w:pPr>
        <w:spacing w:line="312" w:lineRule="auto"/>
        <w:jc w:val="both"/>
        <w:rPr>
          <w:rFonts w:asciiTheme="minorHAnsi" w:eastAsia="Verdana" w:hAnsiTheme="minorHAnsi" w:cs="Verdana"/>
          <w:sz w:val="18"/>
          <w:szCs w:val="18"/>
        </w:rPr>
      </w:pPr>
      <w:r w:rsidRPr="00B91097">
        <w:rPr>
          <w:rFonts w:asciiTheme="minorHAnsi" w:eastAsia="Verdana" w:hAnsiTheme="minorHAnsi" w:cs="Verdana"/>
          <w:sz w:val="18"/>
          <w:szCs w:val="18"/>
        </w:rPr>
        <w:t>Through an initial audit of FILA’s SEO and analytics strategy, Capgemini’s Digital Customer Experience experts revealed a series of disparate systems. To resolve this, analysts implemented self-service tracking capabilities and trained the team on best practices. Then the Capgemini team augmented the site’s brand voice to align with its marketing materials and enforce real-time optimizations. These efforts led to a 164 percent increase in FILA’s year-to-date conversion rate.</w:t>
      </w:r>
    </w:p>
    <w:p w14:paraId="2D3D4188" w14:textId="77777777" w:rsidR="000A1A78" w:rsidRPr="00B91097" w:rsidRDefault="000A1A78" w:rsidP="00B91097">
      <w:pPr>
        <w:spacing w:line="312" w:lineRule="auto"/>
        <w:jc w:val="both"/>
        <w:rPr>
          <w:rFonts w:asciiTheme="minorHAnsi" w:eastAsia="Verdana" w:hAnsiTheme="minorHAnsi" w:cs="Verdana"/>
          <w:color w:val="FF0000"/>
          <w:sz w:val="18"/>
          <w:szCs w:val="18"/>
        </w:rPr>
      </w:pPr>
    </w:p>
    <w:p w14:paraId="2207BE8C" w14:textId="77777777" w:rsidR="000A1A78" w:rsidRPr="00B91097" w:rsidRDefault="000A1A78" w:rsidP="00B91097">
      <w:pPr>
        <w:spacing w:line="312" w:lineRule="auto"/>
        <w:jc w:val="both"/>
        <w:rPr>
          <w:rFonts w:asciiTheme="minorHAnsi" w:eastAsia="Verdana" w:hAnsiTheme="minorHAnsi" w:cs="Verdana"/>
          <w:sz w:val="18"/>
          <w:szCs w:val="18"/>
        </w:rPr>
      </w:pPr>
      <w:r w:rsidRPr="00B91097">
        <w:rPr>
          <w:rFonts w:asciiTheme="minorHAnsi" w:eastAsia="Verdana" w:hAnsiTheme="minorHAnsi" w:cs="Verdana"/>
          <w:sz w:val="18"/>
          <w:szCs w:val="18"/>
        </w:rPr>
        <w:t>An integral piece to the FILA engagement also includes the introduction of a new content design system that includes stories sourced from marketing directly into the site experience. By using MuleSoft, IT teams can establish a 360-degree view of the customer by quickly unlocking and unifying  data from disparate systems through API-led connectivity. These approaches drive flexibility and speed-to-market of campaigns, so FILA is better positioned to connect with its customers, delivering relevant content, at the right moment in the buying journey.</w:t>
      </w:r>
    </w:p>
    <w:p w14:paraId="1E25C6EB" w14:textId="77777777" w:rsidR="000A1A78" w:rsidRPr="00B91097" w:rsidRDefault="000A1A78" w:rsidP="00B91097">
      <w:pPr>
        <w:spacing w:line="312" w:lineRule="auto"/>
        <w:jc w:val="both"/>
        <w:rPr>
          <w:rFonts w:asciiTheme="minorHAnsi" w:eastAsia="Verdana" w:hAnsiTheme="minorHAnsi" w:cs="Verdana"/>
          <w:sz w:val="18"/>
          <w:szCs w:val="18"/>
        </w:rPr>
      </w:pPr>
    </w:p>
    <w:p w14:paraId="65F33748" w14:textId="6117CD1F" w:rsidR="000A1A78" w:rsidRDefault="00FB1C81" w:rsidP="00B91097">
      <w:pPr>
        <w:spacing w:line="312" w:lineRule="auto"/>
        <w:jc w:val="both"/>
        <w:rPr>
          <w:rFonts w:asciiTheme="minorHAnsi" w:hAnsiTheme="minorHAnsi" w:cstheme="majorHAnsi"/>
          <w:i/>
          <w:iCs/>
          <w:sz w:val="18"/>
          <w:szCs w:val="18"/>
        </w:rPr>
      </w:pPr>
      <w:r w:rsidRPr="00680F0B">
        <w:rPr>
          <w:rFonts w:asciiTheme="minorHAnsi" w:hAnsiTheme="minorHAnsi" w:cstheme="majorHAnsi"/>
          <w:i/>
          <w:iCs/>
          <w:sz w:val="18"/>
          <w:szCs w:val="18"/>
        </w:rPr>
        <w:t>“</w:t>
      </w:r>
      <w:r>
        <w:rPr>
          <w:rFonts w:asciiTheme="minorHAnsi" w:hAnsiTheme="minorHAnsi" w:cstheme="majorHAnsi"/>
          <w:i/>
          <w:iCs/>
          <w:sz w:val="18"/>
          <w:szCs w:val="18"/>
        </w:rPr>
        <w:t>FILA understands the importance of a</w:t>
      </w:r>
      <w:r w:rsidRPr="00680F0B">
        <w:rPr>
          <w:rFonts w:asciiTheme="minorHAnsi" w:hAnsiTheme="minorHAnsi" w:cstheme="majorHAnsi"/>
          <w:i/>
          <w:iCs/>
          <w:sz w:val="18"/>
          <w:szCs w:val="18"/>
        </w:rPr>
        <w:t xml:space="preserve"> </w:t>
      </w:r>
      <w:r>
        <w:rPr>
          <w:rFonts w:asciiTheme="minorHAnsi" w:hAnsiTheme="minorHAnsi" w:cstheme="majorHAnsi"/>
          <w:i/>
          <w:iCs/>
          <w:sz w:val="18"/>
          <w:szCs w:val="18"/>
        </w:rPr>
        <w:t>personalized</w:t>
      </w:r>
      <w:r w:rsidRPr="00680F0B">
        <w:rPr>
          <w:rFonts w:asciiTheme="minorHAnsi" w:hAnsiTheme="minorHAnsi" w:cstheme="majorHAnsi"/>
          <w:i/>
          <w:iCs/>
          <w:sz w:val="18"/>
          <w:szCs w:val="18"/>
        </w:rPr>
        <w:t xml:space="preserve"> </w:t>
      </w:r>
      <w:r>
        <w:rPr>
          <w:rFonts w:asciiTheme="minorHAnsi" w:hAnsiTheme="minorHAnsi" w:cstheme="majorHAnsi"/>
          <w:i/>
          <w:iCs/>
          <w:sz w:val="18"/>
          <w:szCs w:val="18"/>
        </w:rPr>
        <w:t xml:space="preserve">and differentiated </w:t>
      </w:r>
      <w:r w:rsidRPr="00680F0B">
        <w:rPr>
          <w:rFonts w:asciiTheme="minorHAnsi" w:hAnsiTheme="minorHAnsi" w:cstheme="majorHAnsi"/>
          <w:i/>
          <w:iCs/>
          <w:sz w:val="18"/>
          <w:szCs w:val="18"/>
        </w:rPr>
        <w:t>customer experience in the evolving wor</w:t>
      </w:r>
      <w:r>
        <w:rPr>
          <w:rFonts w:asciiTheme="minorHAnsi" w:hAnsiTheme="minorHAnsi" w:cstheme="majorHAnsi"/>
          <w:i/>
          <w:iCs/>
          <w:sz w:val="18"/>
          <w:szCs w:val="18"/>
        </w:rPr>
        <w:t>l</w:t>
      </w:r>
      <w:r w:rsidRPr="00680F0B">
        <w:rPr>
          <w:rFonts w:asciiTheme="minorHAnsi" w:hAnsiTheme="minorHAnsi" w:cstheme="majorHAnsi"/>
          <w:i/>
          <w:iCs/>
          <w:sz w:val="18"/>
          <w:szCs w:val="18"/>
        </w:rPr>
        <w:t>d of digital commerce,”</w:t>
      </w:r>
      <w:r w:rsidRPr="00840027">
        <w:rPr>
          <w:rFonts w:asciiTheme="minorHAnsi" w:hAnsiTheme="minorHAnsi" w:cstheme="majorHAnsi"/>
          <w:sz w:val="18"/>
          <w:szCs w:val="18"/>
        </w:rPr>
        <w:t xml:space="preserve"> said </w:t>
      </w:r>
      <w:r w:rsidRPr="00A05C68">
        <w:rPr>
          <w:rFonts w:asciiTheme="minorHAnsi" w:hAnsiTheme="minorHAnsi" w:cstheme="majorHAnsi"/>
          <w:sz w:val="18"/>
          <w:szCs w:val="18"/>
        </w:rPr>
        <w:t xml:space="preserve">Jonathan Brassington, Head of Digital Customer Experience, Capgemini in </w:t>
      </w:r>
      <w:r w:rsidRPr="00A05C68">
        <w:rPr>
          <w:rFonts w:asciiTheme="minorHAnsi" w:hAnsiTheme="minorHAnsi" w:cstheme="majorHAnsi"/>
          <w:sz w:val="18"/>
          <w:szCs w:val="18"/>
        </w:rPr>
        <w:lastRenderedPageBreak/>
        <w:t>North America</w:t>
      </w:r>
      <w:r w:rsidRPr="00840027">
        <w:rPr>
          <w:rFonts w:asciiTheme="minorHAnsi" w:hAnsiTheme="minorHAnsi" w:cstheme="majorHAnsi"/>
          <w:sz w:val="18"/>
          <w:szCs w:val="18"/>
        </w:rPr>
        <w:t>.</w:t>
      </w:r>
      <w:r>
        <w:rPr>
          <w:rFonts w:asciiTheme="minorHAnsi" w:hAnsiTheme="minorHAnsi" w:cstheme="majorHAnsi"/>
          <w:sz w:val="18"/>
          <w:szCs w:val="18"/>
        </w:rPr>
        <w:t xml:space="preserve"> </w:t>
      </w:r>
      <w:r w:rsidRPr="00D67736">
        <w:rPr>
          <w:rFonts w:asciiTheme="minorHAnsi" w:hAnsiTheme="minorHAnsi" w:cstheme="majorHAnsi"/>
          <w:i/>
          <w:iCs/>
          <w:sz w:val="18"/>
          <w:szCs w:val="18"/>
        </w:rPr>
        <w:t xml:space="preserve">“Our engagement with FILA is an impressive example of how we are addressing the entire end-to-end spectrum of digital </w:t>
      </w:r>
      <w:r>
        <w:rPr>
          <w:rFonts w:asciiTheme="minorHAnsi" w:hAnsiTheme="minorHAnsi" w:cstheme="majorHAnsi"/>
          <w:i/>
          <w:iCs/>
          <w:sz w:val="18"/>
          <w:szCs w:val="18"/>
        </w:rPr>
        <w:t xml:space="preserve">transformation </w:t>
      </w:r>
      <w:r w:rsidRPr="00D67736">
        <w:rPr>
          <w:rFonts w:asciiTheme="minorHAnsi" w:hAnsiTheme="minorHAnsi" w:cstheme="majorHAnsi"/>
          <w:i/>
          <w:iCs/>
          <w:sz w:val="18"/>
          <w:szCs w:val="18"/>
        </w:rPr>
        <w:t>excellence</w:t>
      </w:r>
      <w:r>
        <w:rPr>
          <w:rFonts w:asciiTheme="minorHAnsi" w:hAnsiTheme="minorHAnsi" w:cstheme="majorHAnsi"/>
          <w:i/>
          <w:iCs/>
          <w:sz w:val="18"/>
          <w:szCs w:val="18"/>
        </w:rPr>
        <w:t>.”</w:t>
      </w:r>
    </w:p>
    <w:p w14:paraId="6924F5ED" w14:textId="77777777" w:rsidR="00FB1C81" w:rsidRPr="00DF51C8" w:rsidRDefault="00FB1C81" w:rsidP="00B91097">
      <w:pPr>
        <w:spacing w:line="312" w:lineRule="auto"/>
        <w:jc w:val="both"/>
        <w:rPr>
          <w:rFonts w:asciiTheme="minorHAnsi" w:eastAsia="Verdana" w:hAnsiTheme="minorHAnsi" w:cs="Verdana"/>
          <w:sz w:val="18"/>
          <w:szCs w:val="18"/>
        </w:rPr>
      </w:pPr>
    </w:p>
    <w:p w14:paraId="3E9CA391" w14:textId="30731432" w:rsidR="000A1A78" w:rsidRPr="00B91097" w:rsidRDefault="000A1A78" w:rsidP="00B91097">
      <w:pPr>
        <w:spacing w:line="312" w:lineRule="auto"/>
        <w:jc w:val="both"/>
        <w:rPr>
          <w:rFonts w:asciiTheme="minorHAnsi" w:eastAsia="Verdana" w:hAnsiTheme="minorHAnsi" w:cs="Verdana"/>
          <w:sz w:val="18"/>
          <w:szCs w:val="18"/>
        </w:rPr>
      </w:pPr>
      <w:r w:rsidRPr="00B91097">
        <w:rPr>
          <w:rFonts w:asciiTheme="minorHAnsi" w:eastAsia="Verdana" w:hAnsiTheme="minorHAnsi" w:cs="Verdana"/>
          <w:sz w:val="18"/>
          <w:szCs w:val="18"/>
        </w:rPr>
        <w:t xml:space="preserve">As a Salesforce Global Strategic Consulting Partner, Capgemini’s capabilities and solutions portfolio have grown to meet the digital customer experience needs of clients around the world, enabling them to achieve innovation and competitiveness. Capgemini received the inaugural </w:t>
      </w:r>
      <w:hyperlink r:id="rId19">
        <w:r w:rsidRPr="00B91097">
          <w:rPr>
            <w:rFonts w:asciiTheme="minorHAnsi" w:eastAsia="Verdana" w:hAnsiTheme="minorHAnsi" w:cs="Verdana"/>
            <w:color w:val="0000FF"/>
            <w:sz w:val="18"/>
            <w:szCs w:val="18"/>
            <w:u w:val="single"/>
          </w:rPr>
          <w:t>‘Commerce Cloud Partner Trailblazer Award for B2C’</w:t>
        </w:r>
      </w:hyperlink>
      <w:r w:rsidRPr="00B91097">
        <w:rPr>
          <w:rFonts w:asciiTheme="minorHAnsi" w:eastAsia="Verdana" w:hAnsiTheme="minorHAnsi" w:cs="Verdana"/>
          <w:sz w:val="18"/>
          <w:szCs w:val="18"/>
        </w:rPr>
        <w:t xml:space="preserve"> in the 2019 Salesforce Lightning Bolt Trailblazer Awards. Capgemini’s MuleSoft practice also received the </w:t>
      </w:r>
      <w:hyperlink r:id="rId20" w:anchor=":~:text=Congratulations%20to%20this%20year's%20winners,the%20Year%202020%3A%20Deloitte%20Digital" w:history="1">
        <w:r w:rsidRPr="001B147F">
          <w:rPr>
            <w:rStyle w:val="Hyperlink"/>
            <w:rFonts w:asciiTheme="minorHAnsi" w:eastAsia="Verdana" w:hAnsiTheme="minorHAnsi" w:cs="Verdana"/>
            <w:sz w:val="18"/>
            <w:szCs w:val="18"/>
          </w:rPr>
          <w:t>MuleSoft Global Practice Development Partner of the Year 2020</w:t>
        </w:r>
      </w:hyperlink>
      <w:r w:rsidRPr="00B91097">
        <w:rPr>
          <w:rFonts w:asciiTheme="minorHAnsi" w:eastAsia="Verdana" w:hAnsiTheme="minorHAnsi" w:cs="Verdana"/>
          <w:sz w:val="18"/>
          <w:szCs w:val="18"/>
        </w:rPr>
        <w:t>.</w:t>
      </w:r>
    </w:p>
    <w:p w14:paraId="1A3BC66C" w14:textId="77777777" w:rsidR="000A1A78" w:rsidRPr="00B91097" w:rsidRDefault="000A1A78" w:rsidP="00B91097">
      <w:pPr>
        <w:spacing w:line="312" w:lineRule="auto"/>
        <w:jc w:val="both"/>
        <w:rPr>
          <w:rFonts w:asciiTheme="minorHAnsi" w:eastAsia="Verdana" w:hAnsiTheme="minorHAnsi" w:cs="Verdana"/>
          <w:sz w:val="18"/>
          <w:szCs w:val="18"/>
        </w:rPr>
      </w:pPr>
    </w:p>
    <w:p w14:paraId="0237E16C" w14:textId="77777777" w:rsidR="000A1A78" w:rsidRPr="00853C78" w:rsidRDefault="000A1A78" w:rsidP="000A1A78">
      <w:pPr>
        <w:rPr>
          <w:rFonts w:ascii="Verdana" w:hAnsi="Verdana" w:cs="Vijaya"/>
          <w:sz w:val="18"/>
          <w:szCs w:val="18"/>
        </w:rPr>
      </w:pPr>
      <w:bookmarkStart w:id="1" w:name="_gjdgxs" w:colFirst="0" w:colLast="0"/>
      <w:bookmarkEnd w:id="1"/>
      <w:r w:rsidRPr="00853C78">
        <w:rPr>
          <w:rFonts w:ascii="Verdana" w:hAnsi="Verdana" w:cs="Vijaya"/>
          <w:b/>
          <w:bCs/>
          <w:sz w:val="18"/>
          <w:szCs w:val="18"/>
        </w:rPr>
        <w:t>About Capgemini</w:t>
      </w:r>
    </w:p>
    <w:p w14:paraId="34CFAAF3" w14:textId="77777777" w:rsidR="000A1A78" w:rsidRPr="00B91097" w:rsidRDefault="000A1A78" w:rsidP="00B91097">
      <w:pPr>
        <w:pStyle w:val="xmsonormal"/>
        <w:spacing w:line="240" w:lineRule="auto"/>
        <w:jc w:val="both"/>
        <w:rPr>
          <w:rFonts w:asciiTheme="minorHAnsi" w:hAnsiTheme="minorHAnsi"/>
          <w:sz w:val="18"/>
          <w:szCs w:val="18"/>
          <w:lang w:val="en-US"/>
        </w:rPr>
      </w:pPr>
      <w:r w:rsidRPr="00B91097">
        <w:rPr>
          <w:rFonts w:asciiTheme="minorHAnsi" w:hAnsiTheme="minorHAnsi"/>
          <w:color w:val="000000"/>
          <w:sz w:val="18"/>
          <w:szCs w:val="18"/>
          <w:lang w:val="en-GB"/>
        </w:rPr>
        <w:t>Capgemini is a global leader in consulting, digital transformation, technology, and engineering services. The Group is at the forefront of innovation to address the entire breadth of clients’ opportunities in the evolving world of cloud, digital and platforms. Building on its strong 50-year heritage and deep industry-specific expertise, Capgemini enables organizations to realize their business ambitions through an array of services from strategy to operations</w:t>
      </w:r>
      <w:r w:rsidRPr="00B91097">
        <w:rPr>
          <w:rFonts w:asciiTheme="minorHAnsi" w:hAnsiTheme="minorHAnsi"/>
          <w:sz w:val="18"/>
          <w:szCs w:val="18"/>
          <w:lang w:val="en-GB"/>
        </w:rPr>
        <w:t>. A responsible and multicultural company of 265,000 people in nearly 50 countries, Capgemini’s purpose is to unleash human energy through technology for an inclusive and sustainable future. With Altran, the Group reported 2019 combined global revenues of €17 billion.</w:t>
      </w:r>
      <w:r w:rsidRPr="00B91097">
        <w:rPr>
          <w:rStyle w:val="xapple-converted-space"/>
          <w:rFonts w:asciiTheme="minorHAnsi" w:hAnsiTheme="minorHAnsi"/>
          <w:sz w:val="18"/>
          <w:szCs w:val="18"/>
          <w:lang w:val="en-GB"/>
        </w:rPr>
        <w:t> </w:t>
      </w:r>
    </w:p>
    <w:p w14:paraId="1DDE0765" w14:textId="3469B556" w:rsidR="000A1A78" w:rsidRPr="00B91097" w:rsidRDefault="000A1A78" w:rsidP="00B91097">
      <w:pPr>
        <w:pStyle w:val="xmsonormal"/>
        <w:spacing w:line="240" w:lineRule="auto"/>
        <w:jc w:val="both"/>
        <w:rPr>
          <w:rFonts w:asciiTheme="minorHAnsi" w:hAnsiTheme="minorHAnsi"/>
          <w:sz w:val="18"/>
          <w:szCs w:val="18"/>
          <w:lang w:val="en-US"/>
        </w:rPr>
      </w:pPr>
      <w:r w:rsidRPr="00B91097">
        <w:rPr>
          <w:rFonts w:asciiTheme="minorHAnsi" w:hAnsiTheme="minorHAnsi"/>
          <w:color w:val="000000"/>
          <w:sz w:val="18"/>
          <w:szCs w:val="18"/>
          <w:lang w:val="en-GB"/>
        </w:rPr>
        <w:t>Visit us at</w:t>
      </w:r>
      <w:r w:rsidRPr="00B91097">
        <w:rPr>
          <w:rStyle w:val="xapple-converted-space"/>
          <w:rFonts w:asciiTheme="minorHAnsi" w:hAnsiTheme="minorHAnsi"/>
          <w:color w:val="000000"/>
          <w:sz w:val="18"/>
          <w:szCs w:val="18"/>
          <w:lang w:val="en-GB"/>
        </w:rPr>
        <w:t> </w:t>
      </w:r>
      <w:hyperlink r:id="rId21" w:tooltip="http://www.capgemini.com/" w:history="1">
        <w:r w:rsidRPr="00B91097">
          <w:rPr>
            <w:rStyle w:val="Hyperlink"/>
            <w:rFonts w:asciiTheme="minorHAnsi" w:hAnsiTheme="minorHAnsi"/>
            <w:color w:val="0D4299"/>
            <w:sz w:val="18"/>
            <w:szCs w:val="18"/>
            <w:lang w:val="en-GB"/>
          </w:rPr>
          <w:t>www.capgemini.com</w:t>
        </w:r>
      </w:hyperlink>
      <w:r w:rsidRPr="00B91097">
        <w:rPr>
          <w:rFonts w:asciiTheme="minorHAnsi" w:hAnsiTheme="minorHAnsi"/>
          <w:color w:val="000000"/>
          <w:sz w:val="18"/>
          <w:szCs w:val="18"/>
          <w:lang w:val="en-GB"/>
        </w:rPr>
        <w:t>.</w:t>
      </w:r>
    </w:p>
    <w:p w14:paraId="69CE735F" w14:textId="77777777" w:rsidR="000A1A78" w:rsidRDefault="000A1A78" w:rsidP="000A1A78">
      <w:pPr>
        <w:ind w:right="-563"/>
        <w:jc w:val="both"/>
        <w:rPr>
          <w:rFonts w:ascii="Verdana" w:eastAsia="Verdana" w:hAnsi="Verdana" w:cs="Verdana"/>
          <w:sz w:val="18"/>
          <w:szCs w:val="18"/>
        </w:rPr>
      </w:pPr>
    </w:p>
    <w:p w14:paraId="49871A11" w14:textId="77777777" w:rsidR="000A1A78" w:rsidRDefault="000A1A78" w:rsidP="000A1A78">
      <w:pPr>
        <w:ind w:right="-563"/>
        <w:jc w:val="both"/>
        <w:rPr>
          <w:rFonts w:ascii="Verdana" w:eastAsia="Verdana" w:hAnsi="Verdana" w:cs="Verdana"/>
          <w:sz w:val="18"/>
          <w:szCs w:val="18"/>
        </w:rPr>
      </w:pPr>
      <w:r>
        <w:rPr>
          <w:rFonts w:ascii="Verdana" w:eastAsia="Verdana" w:hAnsi="Verdana" w:cs="Verdana"/>
          <w:sz w:val="18"/>
          <w:szCs w:val="18"/>
        </w:rPr>
        <w:t>Salesforce, Commerce Cloud, Service Cloud and others are among the trademarks of salesforce.com, inc.</w:t>
      </w:r>
    </w:p>
    <w:p w14:paraId="5EFFDAB6" w14:textId="77777777" w:rsidR="000A1A78" w:rsidRDefault="000A1A78" w:rsidP="000A1A78"/>
    <w:p w14:paraId="6860308B" w14:textId="77777777" w:rsidR="006B52BA" w:rsidRPr="000A1A78" w:rsidRDefault="006B52BA" w:rsidP="000A1A78"/>
    <w:sectPr w:rsidR="006B52BA" w:rsidRPr="000A1A78" w:rsidSect="0090794D">
      <w:headerReference w:type="default" r:id="rId22"/>
      <w:footerReference w:type="default" r:id="rId23"/>
      <w:headerReference w:type="first" r:id="rId24"/>
      <w:footerReference w:type="first" r:id="rId25"/>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56FEC" w14:textId="77777777" w:rsidR="00CF3F32" w:rsidRDefault="00CF3F32">
      <w:r>
        <w:separator/>
      </w:r>
    </w:p>
  </w:endnote>
  <w:endnote w:type="continuationSeparator" w:id="0">
    <w:p w14:paraId="5969CD61" w14:textId="77777777" w:rsidR="00CF3F32" w:rsidRDefault="00CF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DA78" w14:textId="6A362371" w:rsidR="008F4B2A" w:rsidRPr="004C41BC" w:rsidRDefault="00CA7A1D" w:rsidP="004C41BC">
    <w:pPr>
      <w:pStyle w:val="Pieddepage1"/>
    </w:pPr>
    <w:r w:rsidRPr="004C41BC">
      <w:t xml:space="preserve">Capgemini </w:t>
    </w:r>
    <w:r w:rsidR="004C41BC" w:rsidRPr="004C41BC">
      <w:t>News Alert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FE00" w14:textId="4CD032B5" w:rsidR="0090794D" w:rsidRPr="0090794D" w:rsidRDefault="0090794D">
    <w:pPr>
      <w:pStyle w:val="Footer"/>
      <w:rPr>
        <w:rFonts w:ascii="Verdana" w:hAnsi="Verdana"/>
        <w:i/>
        <w:sz w:val="16"/>
      </w:rPr>
    </w:pPr>
    <w:r w:rsidRPr="0090794D">
      <w:rPr>
        <w:rFonts w:ascii="Verdana" w:hAnsi="Verdana"/>
        <w:i/>
        <w:sz w:val="16"/>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F1AD" w14:textId="77777777" w:rsidR="00CF3F32" w:rsidRDefault="00CF3F32">
      <w:r>
        <w:separator/>
      </w:r>
    </w:p>
  </w:footnote>
  <w:footnote w:type="continuationSeparator" w:id="0">
    <w:p w14:paraId="6D3921A9" w14:textId="77777777" w:rsidR="00CF3F32" w:rsidRDefault="00CF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9AB2" w14:textId="77777777" w:rsidR="00452FF5" w:rsidRDefault="00452FF5" w:rsidP="00452FF5">
    <w:pPr>
      <w:pStyle w:val="Header"/>
      <w:jc w:val="right"/>
    </w:pPr>
    <w:r>
      <w:rPr>
        <w:noProof/>
        <w:lang w:val="en-IN" w:eastAsia="en-IN"/>
      </w:rPr>
      <w:drawing>
        <wp:inline distT="0" distB="0" distL="0" distR="0" wp14:anchorId="0FF41CA3" wp14:editId="22FB5D54">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7210" w14:textId="77777777" w:rsidR="0090794D" w:rsidRDefault="0090794D" w:rsidP="0090794D">
    <w:pPr>
      <w:pStyle w:val="Header"/>
    </w:pPr>
    <w:r>
      <w:rPr>
        <w:noProof/>
        <w:lang w:val="en-IN" w:eastAsia="en-IN"/>
      </w:rPr>
      <w:drawing>
        <wp:inline distT="0" distB="0" distL="0" distR="0" wp14:anchorId="20382E44" wp14:editId="2653BCDF">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43A5B33E"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A3F"/>
    <w:rsid w:val="0001794D"/>
    <w:rsid w:val="00037EF2"/>
    <w:rsid w:val="000713EB"/>
    <w:rsid w:val="0009189C"/>
    <w:rsid w:val="000A1A78"/>
    <w:rsid w:val="000B467C"/>
    <w:rsid w:val="000D2A4A"/>
    <w:rsid w:val="001079F6"/>
    <w:rsid w:val="001657EC"/>
    <w:rsid w:val="001B147F"/>
    <w:rsid w:val="001F77E4"/>
    <w:rsid w:val="002079B0"/>
    <w:rsid w:val="002176AF"/>
    <w:rsid w:val="00224737"/>
    <w:rsid w:val="002268C8"/>
    <w:rsid w:val="00270C0C"/>
    <w:rsid w:val="00272076"/>
    <w:rsid w:val="002A0DD8"/>
    <w:rsid w:val="002D057F"/>
    <w:rsid w:val="002F35F1"/>
    <w:rsid w:val="003010A6"/>
    <w:rsid w:val="00337962"/>
    <w:rsid w:val="003433A7"/>
    <w:rsid w:val="00362EBA"/>
    <w:rsid w:val="00374C62"/>
    <w:rsid w:val="003915EB"/>
    <w:rsid w:val="00396EF1"/>
    <w:rsid w:val="003D4D56"/>
    <w:rsid w:val="0041762D"/>
    <w:rsid w:val="00443573"/>
    <w:rsid w:val="00452D88"/>
    <w:rsid w:val="00452FF5"/>
    <w:rsid w:val="00473C41"/>
    <w:rsid w:val="004851AD"/>
    <w:rsid w:val="004C41BC"/>
    <w:rsid w:val="004E0333"/>
    <w:rsid w:val="005050DE"/>
    <w:rsid w:val="00507C6D"/>
    <w:rsid w:val="00513975"/>
    <w:rsid w:val="005959D4"/>
    <w:rsid w:val="005E71D6"/>
    <w:rsid w:val="00604140"/>
    <w:rsid w:val="00624A11"/>
    <w:rsid w:val="00645C43"/>
    <w:rsid w:val="00670345"/>
    <w:rsid w:val="006738A3"/>
    <w:rsid w:val="006B42D6"/>
    <w:rsid w:val="006B52BA"/>
    <w:rsid w:val="006C2EF2"/>
    <w:rsid w:val="006D2D63"/>
    <w:rsid w:val="006E1F3D"/>
    <w:rsid w:val="006E28FF"/>
    <w:rsid w:val="006F0F7C"/>
    <w:rsid w:val="00735513"/>
    <w:rsid w:val="00754DA0"/>
    <w:rsid w:val="0075736F"/>
    <w:rsid w:val="0077382A"/>
    <w:rsid w:val="00785612"/>
    <w:rsid w:val="007B7E8A"/>
    <w:rsid w:val="007C5127"/>
    <w:rsid w:val="007E01F3"/>
    <w:rsid w:val="007E60EF"/>
    <w:rsid w:val="007F73C4"/>
    <w:rsid w:val="00806D1F"/>
    <w:rsid w:val="00846043"/>
    <w:rsid w:val="00881881"/>
    <w:rsid w:val="008A6E51"/>
    <w:rsid w:val="008B1640"/>
    <w:rsid w:val="008F39CD"/>
    <w:rsid w:val="008F4B2A"/>
    <w:rsid w:val="009022F8"/>
    <w:rsid w:val="0090586C"/>
    <w:rsid w:val="0090794D"/>
    <w:rsid w:val="0093785F"/>
    <w:rsid w:val="00946FA2"/>
    <w:rsid w:val="00973558"/>
    <w:rsid w:val="00991214"/>
    <w:rsid w:val="009B7252"/>
    <w:rsid w:val="009B79D2"/>
    <w:rsid w:val="00A02C99"/>
    <w:rsid w:val="00A03C0C"/>
    <w:rsid w:val="00A11E26"/>
    <w:rsid w:val="00A22400"/>
    <w:rsid w:val="00A2399C"/>
    <w:rsid w:val="00A32961"/>
    <w:rsid w:val="00A352E0"/>
    <w:rsid w:val="00A35EF1"/>
    <w:rsid w:val="00A661B8"/>
    <w:rsid w:val="00A97724"/>
    <w:rsid w:val="00A97FF8"/>
    <w:rsid w:val="00AE41B5"/>
    <w:rsid w:val="00AF1350"/>
    <w:rsid w:val="00B30478"/>
    <w:rsid w:val="00B54826"/>
    <w:rsid w:val="00B804C1"/>
    <w:rsid w:val="00B91097"/>
    <w:rsid w:val="00BA76D9"/>
    <w:rsid w:val="00BC0C86"/>
    <w:rsid w:val="00BD0173"/>
    <w:rsid w:val="00BE3AFC"/>
    <w:rsid w:val="00C05C7E"/>
    <w:rsid w:val="00C20B79"/>
    <w:rsid w:val="00C3011D"/>
    <w:rsid w:val="00C3109F"/>
    <w:rsid w:val="00C42FFB"/>
    <w:rsid w:val="00C63758"/>
    <w:rsid w:val="00C949F1"/>
    <w:rsid w:val="00CA7A1D"/>
    <w:rsid w:val="00CC30B5"/>
    <w:rsid w:val="00CD1844"/>
    <w:rsid w:val="00CE2EE3"/>
    <w:rsid w:val="00CF3F32"/>
    <w:rsid w:val="00D04A43"/>
    <w:rsid w:val="00D10622"/>
    <w:rsid w:val="00D30463"/>
    <w:rsid w:val="00D53410"/>
    <w:rsid w:val="00D53F51"/>
    <w:rsid w:val="00D83C66"/>
    <w:rsid w:val="00D85989"/>
    <w:rsid w:val="00DD58B6"/>
    <w:rsid w:val="00DE4C8C"/>
    <w:rsid w:val="00DF413F"/>
    <w:rsid w:val="00DF51C8"/>
    <w:rsid w:val="00E12C25"/>
    <w:rsid w:val="00E603AA"/>
    <w:rsid w:val="00F12072"/>
    <w:rsid w:val="00F121CC"/>
    <w:rsid w:val="00F41B49"/>
    <w:rsid w:val="00F6700E"/>
    <w:rsid w:val="00FB1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433419"/>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customStyle="1" w:styleId="Normal1">
    <w:name w:val="Normal1"/>
    <w:rsid w:val="00BA76D9"/>
    <w:rPr>
      <w:rFonts w:ascii="Cambria" w:eastAsia="Cambria" w:hAnsi="Cambria" w:cs="Cambria"/>
      <w:sz w:val="24"/>
      <w:szCs w:val="24"/>
    </w:rPr>
  </w:style>
  <w:style w:type="paragraph" w:customStyle="1" w:styleId="xmsonormal">
    <w:name w:val="x_msonormal"/>
    <w:basedOn w:val="Normal"/>
    <w:rsid w:val="00337962"/>
    <w:pPr>
      <w:spacing w:after="160" w:line="252" w:lineRule="auto"/>
    </w:pPr>
    <w:rPr>
      <w:rFonts w:ascii="Calibri" w:eastAsiaTheme="minorHAnsi" w:hAnsi="Calibri" w:cs="Calibri"/>
      <w:sz w:val="22"/>
      <w:szCs w:val="22"/>
      <w:lang w:val="fr-FR" w:eastAsia="fr-FR"/>
    </w:rPr>
  </w:style>
  <w:style w:type="character" w:customStyle="1" w:styleId="xapple-converted-space">
    <w:name w:val="x_apple-converted-space"/>
    <w:basedOn w:val="DefaultParagraphFont"/>
    <w:rsid w:val="00337962"/>
  </w:style>
  <w:style w:type="character" w:styleId="UnresolvedMention">
    <w:name w:val="Unresolved Mention"/>
    <w:basedOn w:val="DefaultParagraphFont"/>
    <w:uiPriority w:val="99"/>
    <w:semiHidden/>
    <w:unhideWhenUsed/>
    <w:rsid w:val="001B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512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hyperlink" Target="https://www.mulesoft.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capgemini.com/" TargetMode="External"/><Relationship Id="rId7" Type="http://schemas.openxmlformats.org/officeDocument/2006/relationships/styles" Target="styles.xml"/><Relationship Id="rId12" Type="http://schemas.openxmlformats.org/officeDocument/2006/relationships/hyperlink" Target="mailto:julia.zimmerman@capgemini.com" TargetMode="External"/><Relationship Id="rId17" Type="http://schemas.openxmlformats.org/officeDocument/2006/relationships/hyperlink" Target="https://www.salesforce.com/products/service-cloud/overview/"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salesforce.com/products/commerce-cloud/overview/" TargetMode="External"/><Relationship Id="rId20" Type="http://schemas.openxmlformats.org/officeDocument/2006/relationships/hyperlink" Target="https://blogs.mulesoft.com/biz/2020-partner-award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capgemini.com/us-en/client-story/fila-transforms-into-an-experience-driven-retailer/"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apgemini.com/us-en/news/salesforce-lightning-bolt-trailblazer-award/"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ila.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3" ma:contentTypeDescription="Create a new document." ma:contentTypeScope="" ma:versionID="92a44668b31b7f86770c2f104b309cdd">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e5516dc00241e55917257690adbcc3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F350-87D1-4985-AE11-1F0A9A3AB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A87DE-8A5B-4CD9-9919-84FBC4B2E5C2}">
  <ds:schemaRefs>
    <ds:schemaRef ds:uri="http://schemas.microsoft.com/sharepoint/v3/contenttype/forms"/>
  </ds:schemaRefs>
</ds:datastoreItem>
</file>

<file path=customXml/itemProps3.xml><?xml version="1.0" encoding="utf-8"?>
<ds:datastoreItem xmlns:ds="http://schemas.openxmlformats.org/officeDocument/2006/customXml" ds:itemID="{F67CC700-0946-4E83-89E8-EF251B42E5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F3DB6-DACB-4AA3-B3C4-2F3A3041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5082</Characters>
  <Application>Microsoft Office Word</Application>
  <DocSecurity>4</DocSecurity>
  <Lines>42</Lines>
  <Paragraphs>11</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Press Release Template</vt:lpstr>
      <vt:lpstr>Press Release Template</vt:lpstr>
      <vt:lpstr>        Press Release Subtitle (Verdana 9, bold, italic, line space 1.15)</vt:lpstr>
    </vt:vector>
  </TitlesOfParts>
  <Company>Capgemini</Company>
  <LinksUpToDate>false</LinksUpToDate>
  <CharactersWithSpaces>5784</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Evans, Abby</cp:lastModifiedBy>
  <cp:revision>2</cp:revision>
  <cp:lastPrinted>2017-10-25T12:52:00Z</cp:lastPrinted>
  <dcterms:created xsi:type="dcterms:W3CDTF">2020-11-09T16:41:00Z</dcterms:created>
  <dcterms:modified xsi:type="dcterms:W3CDTF">2020-11-09T16:41:00Z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