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2AE98" w14:textId="77777777" w:rsidR="008D3129" w:rsidRPr="008D3129" w:rsidRDefault="008D3129" w:rsidP="00705DA2">
      <w:pPr>
        <w:autoSpaceDE w:val="0"/>
        <w:autoSpaceDN w:val="0"/>
        <w:adjustRightInd w:val="0"/>
        <w:spacing w:after="0" w:line="240" w:lineRule="auto"/>
        <w:jc w:val="right"/>
        <w:rPr>
          <w:rFonts w:ascii="Verdana" w:hAnsi="Verdana" w:cs="Verdana"/>
          <w:b/>
          <w:sz w:val="18"/>
          <w:szCs w:val="18"/>
          <w:lang w:val="es-MX"/>
        </w:rPr>
      </w:pPr>
      <w:r w:rsidRPr="008D3129">
        <w:rPr>
          <w:rFonts w:ascii="Verdana" w:hAnsi="Verdana" w:cs="Verdana"/>
          <w:b/>
          <w:sz w:val="18"/>
          <w:szCs w:val="18"/>
          <w:lang w:val="es-MX"/>
        </w:rPr>
        <w:t>Contacto con medios:</w:t>
      </w:r>
    </w:p>
    <w:p w14:paraId="36B0DF73" w14:textId="77777777" w:rsidR="008D3129" w:rsidRPr="008D3129" w:rsidRDefault="008D3129" w:rsidP="00705DA2">
      <w:pPr>
        <w:spacing w:after="0" w:line="240" w:lineRule="auto"/>
        <w:jc w:val="right"/>
        <w:rPr>
          <w:rFonts w:ascii="Verdana" w:hAnsi="Verdana" w:cs="Verdana"/>
          <w:i/>
          <w:sz w:val="18"/>
          <w:szCs w:val="18"/>
          <w:lang w:val="es-MX"/>
        </w:rPr>
      </w:pPr>
      <w:r w:rsidRPr="008D3129">
        <w:rPr>
          <w:rFonts w:ascii="Verdana" w:hAnsi="Verdana" w:cs="Verdana"/>
          <w:i/>
          <w:sz w:val="18"/>
          <w:szCs w:val="18"/>
          <w:lang w:val="es-MX"/>
        </w:rPr>
        <w:t xml:space="preserve">Jessica Martínez </w:t>
      </w:r>
    </w:p>
    <w:p w14:paraId="3A791DA3" w14:textId="77777777" w:rsidR="008D3129" w:rsidRPr="008D3129" w:rsidRDefault="008D3129" w:rsidP="00705DA2">
      <w:pPr>
        <w:spacing w:after="0" w:line="240" w:lineRule="auto"/>
        <w:jc w:val="right"/>
        <w:rPr>
          <w:rFonts w:ascii="Verdana" w:hAnsi="Verdana" w:cs="Verdana"/>
          <w:i/>
          <w:sz w:val="18"/>
          <w:szCs w:val="18"/>
          <w:lang w:val="es-MX"/>
        </w:rPr>
      </w:pPr>
      <w:r w:rsidRPr="008D3129">
        <w:rPr>
          <w:rFonts w:ascii="Verdana" w:hAnsi="Verdana" w:cs="Verdana"/>
          <w:i/>
          <w:sz w:val="18"/>
          <w:szCs w:val="18"/>
          <w:lang w:val="es-MX"/>
        </w:rPr>
        <w:t>Tel: +52 55 5980 3652</w:t>
      </w:r>
    </w:p>
    <w:p w14:paraId="5372CE68" w14:textId="77777777" w:rsidR="008D3129" w:rsidRPr="008D3129" w:rsidRDefault="00DA438B" w:rsidP="00705DA2">
      <w:pPr>
        <w:spacing w:after="0" w:line="240" w:lineRule="auto"/>
        <w:jc w:val="right"/>
        <w:rPr>
          <w:rFonts w:ascii="Verdana" w:hAnsi="Verdana" w:cs="Verdana"/>
          <w:i/>
          <w:sz w:val="18"/>
          <w:szCs w:val="18"/>
          <w:lang w:val="es-MX"/>
        </w:rPr>
      </w:pPr>
      <w:hyperlink r:id="rId11" w:history="1">
        <w:r w:rsidR="008D3129" w:rsidRPr="00705DA2">
          <w:rPr>
            <w:rStyle w:val="Hipervnculo"/>
            <w:rFonts w:ascii="Verdana" w:hAnsi="Verdana" w:cs="Verdana"/>
            <w:i/>
            <w:sz w:val="18"/>
            <w:szCs w:val="18"/>
            <w:lang w:val="es-MX"/>
          </w:rPr>
          <w:t>jessica.martinez@gciworldwide.com</w:t>
        </w:r>
      </w:hyperlink>
    </w:p>
    <w:p w14:paraId="191C0DAE" w14:textId="77777777" w:rsidR="00C1666C" w:rsidRPr="007537D9" w:rsidRDefault="00C1666C" w:rsidP="006A206E">
      <w:pPr>
        <w:tabs>
          <w:tab w:val="right" w:pos="9360"/>
        </w:tabs>
        <w:autoSpaceDE w:val="0"/>
        <w:autoSpaceDN w:val="0"/>
        <w:adjustRightInd w:val="0"/>
        <w:spacing w:after="0" w:line="312" w:lineRule="auto"/>
        <w:contextualSpacing/>
        <w:jc w:val="center"/>
        <w:rPr>
          <w:rFonts w:ascii="Verdana" w:eastAsia="MS Mincho" w:hAnsi="Verdana" w:cs="Arial"/>
          <w:i/>
          <w:sz w:val="18"/>
          <w:szCs w:val="18"/>
          <w:lang w:val="pt-BR"/>
        </w:rPr>
      </w:pPr>
    </w:p>
    <w:p w14:paraId="462F1EE8" w14:textId="41C64407" w:rsidR="00035175" w:rsidRPr="00013811" w:rsidRDefault="00035175" w:rsidP="006A206E">
      <w:pPr>
        <w:spacing w:after="0" w:line="276" w:lineRule="auto"/>
        <w:jc w:val="center"/>
        <w:rPr>
          <w:rFonts w:ascii="Verdana" w:eastAsia="Times New Roman" w:hAnsi="Verdana" w:cs="Verdana"/>
          <w:b/>
          <w:szCs w:val="18"/>
          <w:lang w:val="es-MX"/>
        </w:rPr>
      </w:pPr>
      <w:r w:rsidRPr="00013811">
        <w:rPr>
          <w:rFonts w:ascii="Verdana" w:eastAsia="Times New Roman" w:hAnsi="Verdana" w:cs="Verdana"/>
          <w:b/>
          <w:szCs w:val="18"/>
          <w:lang w:val="es-MX"/>
        </w:rPr>
        <w:t xml:space="preserve">Everest Group nombra a Capgemini líder </w:t>
      </w:r>
      <w:r w:rsidR="004101C5" w:rsidRPr="00013811">
        <w:rPr>
          <w:rFonts w:ascii="Verdana" w:eastAsia="Times New Roman" w:hAnsi="Verdana" w:cs="Verdana"/>
          <w:b/>
          <w:szCs w:val="18"/>
          <w:lang w:val="es-MX"/>
        </w:rPr>
        <w:t xml:space="preserve">en Finanzas y Contabilidad </w:t>
      </w:r>
      <w:r w:rsidR="008D3129">
        <w:rPr>
          <w:rFonts w:ascii="Verdana" w:eastAsia="Times New Roman" w:hAnsi="Verdana" w:cs="Verdana"/>
          <w:b/>
          <w:szCs w:val="18"/>
          <w:lang w:val="es-MX"/>
        </w:rPr>
        <w:t>en</w:t>
      </w:r>
      <w:r w:rsidR="004101C5" w:rsidRPr="00013811">
        <w:rPr>
          <w:rFonts w:ascii="Verdana" w:eastAsia="Times New Roman" w:hAnsi="Verdana" w:cs="Verdana"/>
          <w:b/>
          <w:szCs w:val="18"/>
          <w:lang w:val="es-MX"/>
        </w:rPr>
        <w:t xml:space="preserve"> su evalua</w:t>
      </w:r>
      <w:bookmarkStart w:id="0" w:name="_GoBack"/>
      <w:bookmarkEnd w:id="0"/>
      <w:r w:rsidR="004101C5" w:rsidRPr="00013811">
        <w:rPr>
          <w:rFonts w:ascii="Verdana" w:eastAsia="Times New Roman" w:hAnsi="Verdana" w:cs="Verdana"/>
          <w:b/>
          <w:szCs w:val="18"/>
          <w:lang w:val="es-MX"/>
        </w:rPr>
        <w:t xml:space="preserve">ción </w:t>
      </w:r>
      <w:r w:rsidR="008D3129" w:rsidRPr="00013811">
        <w:rPr>
          <w:rFonts w:ascii="Verdana" w:eastAsia="Times New Roman" w:hAnsi="Verdana" w:cs="Verdana"/>
          <w:b/>
          <w:szCs w:val="18"/>
          <w:lang w:val="es-MX"/>
        </w:rPr>
        <w:t xml:space="preserve">PEAK Matrix 2020 </w:t>
      </w:r>
      <w:r w:rsidR="004101C5" w:rsidRPr="00013811">
        <w:rPr>
          <w:rFonts w:ascii="Verdana" w:eastAsia="Times New Roman" w:hAnsi="Verdana" w:cs="Verdana"/>
          <w:b/>
          <w:szCs w:val="18"/>
          <w:lang w:val="es-MX"/>
        </w:rPr>
        <w:t xml:space="preserve">de </w:t>
      </w:r>
      <w:r w:rsidR="008D3129">
        <w:rPr>
          <w:rFonts w:ascii="Verdana" w:eastAsia="Times New Roman" w:hAnsi="Verdana" w:cs="Verdana"/>
          <w:b/>
          <w:szCs w:val="18"/>
          <w:lang w:val="es-MX"/>
        </w:rPr>
        <w:t>p</w:t>
      </w:r>
      <w:r w:rsidR="004101C5" w:rsidRPr="00013811">
        <w:rPr>
          <w:rFonts w:ascii="Verdana" w:eastAsia="Times New Roman" w:hAnsi="Verdana" w:cs="Verdana"/>
          <w:b/>
          <w:szCs w:val="18"/>
          <w:lang w:val="es-MX"/>
        </w:rPr>
        <w:t xml:space="preserve">roveedores de </w:t>
      </w:r>
      <w:r w:rsidR="008D3129">
        <w:rPr>
          <w:rFonts w:ascii="Verdana" w:eastAsia="Times New Roman" w:hAnsi="Verdana" w:cs="Verdana"/>
          <w:b/>
          <w:szCs w:val="18"/>
          <w:lang w:val="es-MX"/>
        </w:rPr>
        <w:t>s</w:t>
      </w:r>
      <w:r w:rsidR="004101C5" w:rsidRPr="00013811">
        <w:rPr>
          <w:rFonts w:ascii="Verdana" w:eastAsia="Times New Roman" w:hAnsi="Verdana" w:cs="Verdana"/>
          <w:b/>
          <w:szCs w:val="18"/>
          <w:lang w:val="es-MX"/>
        </w:rPr>
        <w:t xml:space="preserve">ervicios de </w:t>
      </w:r>
      <w:r w:rsidR="008D3129">
        <w:rPr>
          <w:rFonts w:ascii="Verdana" w:eastAsia="Times New Roman" w:hAnsi="Verdana" w:cs="Verdana"/>
          <w:b/>
          <w:szCs w:val="18"/>
          <w:lang w:val="es-MX"/>
        </w:rPr>
        <w:t>s</w:t>
      </w:r>
      <w:r w:rsidR="004101C5" w:rsidRPr="00013811">
        <w:rPr>
          <w:rFonts w:ascii="Verdana" w:eastAsia="Times New Roman" w:hAnsi="Verdana" w:cs="Verdana"/>
          <w:b/>
          <w:szCs w:val="18"/>
          <w:lang w:val="es-MX"/>
        </w:rPr>
        <w:t xml:space="preserve">oluciones de </w:t>
      </w:r>
      <w:r w:rsidR="008D3129">
        <w:rPr>
          <w:rFonts w:ascii="Verdana" w:eastAsia="Times New Roman" w:hAnsi="Verdana" w:cs="Verdana"/>
          <w:b/>
          <w:szCs w:val="18"/>
          <w:lang w:val="es-MX"/>
        </w:rPr>
        <w:t xml:space="preserve">Plataforma de </w:t>
      </w:r>
      <w:r w:rsidR="004101C5" w:rsidRPr="00013811">
        <w:rPr>
          <w:rFonts w:ascii="Verdana" w:eastAsia="Times New Roman" w:hAnsi="Verdana" w:cs="Verdana"/>
          <w:b/>
          <w:szCs w:val="18"/>
          <w:lang w:val="es-MX"/>
        </w:rPr>
        <w:t xml:space="preserve">Capacidad Digital </w:t>
      </w:r>
    </w:p>
    <w:p w14:paraId="21C76EF0" w14:textId="16688091" w:rsidR="00337A24" w:rsidRPr="00013811" w:rsidRDefault="00337A24" w:rsidP="00337A24">
      <w:pPr>
        <w:spacing w:after="0" w:line="276" w:lineRule="auto"/>
        <w:jc w:val="center"/>
        <w:rPr>
          <w:rFonts w:ascii="Verdana" w:eastAsia="Times New Roman" w:hAnsi="Verdana" w:cs="Verdana"/>
          <w:b/>
          <w:sz w:val="18"/>
          <w:szCs w:val="18"/>
          <w:lang w:val="es-MX"/>
        </w:rPr>
      </w:pPr>
    </w:p>
    <w:p w14:paraId="7CDB96D3" w14:textId="33CBCAD4" w:rsidR="007D3CCA" w:rsidRPr="00013811" w:rsidRDefault="00337A24" w:rsidP="00337A24">
      <w:pPr>
        <w:spacing w:after="0" w:line="312" w:lineRule="auto"/>
        <w:jc w:val="both"/>
        <w:rPr>
          <w:rFonts w:ascii="Verdana" w:eastAsia="Times New Roman" w:hAnsi="Verdana" w:cs="Verdana"/>
          <w:b/>
          <w:sz w:val="18"/>
          <w:szCs w:val="18"/>
          <w:lang w:val="es-MX"/>
        </w:rPr>
      </w:pPr>
      <w:r w:rsidRPr="00013811">
        <w:rPr>
          <w:rFonts w:ascii="Verdana" w:eastAsia="Times New Roman" w:hAnsi="Verdana" w:cs="Verdana"/>
          <w:b/>
          <w:sz w:val="18"/>
          <w:szCs w:val="18"/>
          <w:lang w:val="es-MX"/>
        </w:rPr>
        <w:t>P</w:t>
      </w:r>
      <w:r w:rsidR="0002294A" w:rsidRPr="00013811">
        <w:rPr>
          <w:rFonts w:ascii="Verdana" w:eastAsia="Times New Roman" w:hAnsi="Verdana" w:cs="Verdana"/>
          <w:b/>
          <w:sz w:val="18"/>
          <w:szCs w:val="18"/>
          <w:lang w:val="es-MX"/>
        </w:rPr>
        <w:t>ar</w:t>
      </w:r>
      <w:r w:rsidR="007D3CCA" w:rsidRPr="00013811">
        <w:rPr>
          <w:rFonts w:ascii="Verdana" w:eastAsia="Times New Roman" w:hAnsi="Verdana" w:cs="Verdana"/>
          <w:b/>
          <w:sz w:val="18"/>
          <w:szCs w:val="18"/>
          <w:lang w:val="es-MX"/>
        </w:rPr>
        <w:t>ís,  marzo de</w:t>
      </w:r>
      <w:r w:rsidR="0002294A" w:rsidRPr="00013811">
        <w:rPr>
          <w:rFonts w:ascii="Verdana" w:eastAsia="Times New Roman" w:hAnsi="Verdana" w:cs="Verdana"/>
          <w:b/>
          <w:sz w:val="18"/>
          <w:szCs w:val="18"/>
          <w:lang w:val="es-MX"/>
        </w:rPr>
        <w:t xml:space="preserve"> 20</w:t>
      </w:r>
      <w:r w:rsidR="00001E15" w:rsidRPr="00013811">
        <w:rPr>
          <w:rFonts w:ascii="Verdana" w:eastAsia="Times New Roman" w:hAnsi="Verdana" w:cs="Verdana"/>
          <w:b/>
          <w:sz w:val="18"/>
          <w:szCs w:val="18"/>
          <w:lang w:val="es-MX"/>
        </w:rPr>
        <w:t>20</w:t>
      </w:r>
      <w:r w:rsidR="0002294A" w:rsidRPr="00013811">
        <w:rPr>
          <w:rFonts w:ascii="Verdana" w:eastAsia="Times New Roman" w:hAnsi="Verdana" w:cs="Verdana"/>
          <w:b/>
          <w:sz w:val="18"/>
          <w:szCs w:val="18"/>
          <w:lang w:val="es-MX"/>
        </w:rPr>
        <w:t xml:space="preserve"> – </w:t>
      </w:r>
      <w:hyperlink r:id="rId12" w:history="1">
        <w:proofErr w:type="spellStart"/>
        <w:r w:rsidR="0002294A" w:rsidRPr="00013811">
          <w:rPr>
            <w:rStyle w:val="Hipervnculo"/>
            <w:rFonts w:ascii="Verdana" w:eastAsia="Times New Roman" w:hAnsi="Verdana" w:cs="Verdana"/>
            <w:b/>
            <w:sz w:val="18"/>
            <w:szCs w:val="18"/>
            <w:lang w:val="es-MX"/>
          </w:rPr>
          <w:t>Capgemini</w:t>
        </w:r>
        <w:proofErr w:type="spellEnd"/>
      </w:hyperlink>
      <w:r w:rsidR="007D3CCA" w:rsidRPr="00013811">
        <w:rPr>
          <w:rFonts w:ascii="Verdana" w:eastAsia="Times New Roman" w:hAnsi="Verdana" w:cs="Verdana"/>
          <w:b/>
          <w:sz w:val="18"/>
          <w:szCs w:val="18"/>
          <w:lang w:val="es-MX"/>
        </w:rPr>
        <w:t xml:space="preserve"> anunció que se ha posicionado como </w:t>
      </w:r>
      <w:r w:rsidR="008D3129">
        <w:rPr>
          <w:rFonts w:ascii="Verdana" w:eastAsia="Times New Roman" w:hAnsi="Verdana" w:cs="Verdana"/>
          <w:b/>
          <w:sz w:val="18"/>
          <w:szCs w:val="18"/>
          <w:lang w:val="es-MX"/>
        </w:rPr>
        <w:t>l</w:t>
      </w:r>
      <w:r w:rsidR="007D3CCA" w:rsidRPr="00013811">
        <w:rPr>
          <w:rFonts w:ascii="Verdana" w:eastAsia="Times New Roman" w:hAnsi="Verdana" w:cs="Verdana"/>
          <w:b/>
          <w:sz w:val="18"/>
          <w:szCs w:val="18"/>
          <w:lang w:val="es-MX"/>
        </w:rPr>
        <w:t xml:space="preserve">íder en la evaluación de </w:t>
      </w:r>
      <w:r w:rsidR="004101C5" w:rsidRPr="00013811">
        <w:rPr>
          <w:rFonts w:ascii="Verdana" w:eastAsia="Times New Roman" w:hAnsi="Verdana" w:cs="Verdana"/>
          <w:b/>
          <w:sz w:val="18"/>
          <w:szCs w:val="18"/>
          <w:lang w:val="es-MX"/>
        </w:rPr>
        <w:t xml:space="preserve">Everest </w:t>
      </w:r>
      <w:proofErr w:type="spellStart"/>
      <w:r w:rsidR="004101C5" w:rsidRPr="00013811">
        <w:rPr>
          <w:rFonts w:ascii="Verdana" w:eastAsia="Times New Roman" w:hAnsi="Verdana" w:cs="Verdana"/>
          <w:b/>
          <w:sz w:val="18"/>
          <w:szCs w:val="18"/>
          <w:lang w:val="es-MX"/>
        </w:rPr>
        <w:t>Group</w:t>
      </w:r>
      <w:proofErr w:type="spellEnd"/>
      <w:r w:rsidR="004101C5" w:rsidRPr="00013811">
        <w:rPr>
          <w:rFonts w:ascii="Verdana" w:eastAsia="Times New Roman" w:hAnsi="Verdana" w:cs="Verdana"/>
          <w:b/>
          <w:sz w:val="18"/>
          <w:szCs w:val="18"/>
          <w:lang w:val="es-MX"/>
        </w:rPr>
        <w:t xml:space="preserve"> </w:t>
      </w:r>
      <w:r w:rsidR="007D3CCA" w:rsidRPr="00013811">
        <w:rPr>
          <w:rFonts w:ascii="Verdana" w:eastAsia="Times New Roman" w:hAnsi="Verdana" w:cs="Verdana"/>
          <w:b/>
          <w:sz w:val="18"/>
          <w:szCs w:val="18"/>
          <w:lang w:val="es-MX"/>
        </w:rPr>
        <w:t xml:space="preserve">de </w:t>
      </w:r>
      <w:r w:rsidR="008D3129">
        <w:rPr>
          <w:rFonts w:ascii="Verdana" w:eastAsia="Times New Roman" w:hAnsi="Verdana" w:cs="Verdana"/>
          <w:b/>
          <w:sz w:val="18"/>
          <w:szCs w:val="18"/>
          <w:lang w:val="es-MX"/>
        </w:rPr>
        <w:t>p</w:t>
      </w:r>
      <w:r w:rsidR="007D3CCA" w:rsidRPr="00013811">
        <w:rPr>
          <w:rFonts w:ascii="Verdana" w:eastAsia="Times New Roman" w:hAnsi="Verdana" w:cs="Verdana"/>
          <w:b/>
          <w:sz w:val="18"/>
          <w:szCs w:val="18"/>
          <w:lang w:val="es-MX"/>
        </w:rPr>
        <w:t xml:space="preserve">roveedores de </w:t>
      </w:r>
      <w:r w:rsidR="008D3129">
        <w:rPr>
          <w:rFonts w:ascii="Verdana" w:eastAsia="Times New Roman" w:hAnsi="Verdana" w:cs="Verdana"/>
          <w:b/>
          <w:sz w:val="18"/>
          <w:szCs w:val="18"/>
          <w:lang w:val="es-MX"/>
        </w:rPr>
        <w:t>s</w:t>
      </w:r>
      <w:r w:rsidR="007D3CCA" w:rsidRPr="00013811">
        <w:rPr>
          <w:rFonts w:ascii="Verdana" w:eastAsia="Times New Roman" w:hAnsi="Verdana" w:cs="Verdana"/>
          <w:b/>
          <w:sz w:val="18"/>
          <w:szCs w:val="18"/>
          <w:lang w:val="es-MX"/>
        </w:rPr>
        <w:t xml:space="preserve">ervicios de </w:t>
      </w:r>
      <w:r w:rsidR="008D3129">
        <w:rPr>
          <w:rFonts w:ascii="Verdana" w:eastAsia="Times New Roman" w:hAnsi="Verdana" w:cs="Verdana"/>
          <w:b/>
          <w:sz w:val="18"/>
          <w:szCs w:val="18"/>
          <w:lang w:val="es-MX"/>
        </w:rPr>
        <w:t>s</w:t>
      </w:r>
      <w:r w:rsidR="007D3CCA" w:rsidRPr="00013811">
        <w:rPr>
          <w:rFonts w:ascii="Verdana" w:eastAsia="Times New Roman" w:hAnsi="Verdana" w:cs="Verdana"/>
          <w:b/>
          <w:sz w:val="18"/>
          <w:szCs w:val="18"/>
          <w:lang w:val="es-MX"/>
        </w:rPr>
        <w:t>oluciones de Plataforma de Capacidad Digital (DCP</w:t>
      </w:r>
      <w:r w:rsidR="004101C5" w:rsidRPr="00013811">
        <w:rPr>
          <w:rFonts w:ascii="Verdana" w:eastAsia="Times New Roman" w:hAnsi="Verdana" w:cs="Verdana"/>
          <w:b/>
          <w:sz w:val="18"/>
          <w:szCs w:val="18"/>
          <w:lang w:val="es-MX"/>
        </w:rPr>
        <w:t>, por sus siglas en inglés</w:t>
      </w:r>
      <w:r w:rsidR="007D3CCA" w:rsidRPr="00013811">
        <w:rPr>
          <w:rFonts w:ascii="Verdana" w:eastAsia="Times New Roman" w:hAnsi="Verdana" w:cs="Verdana"/>
          <w:b/>
          <w:sz w:val="18"/>
          <w:szCs w:val="18"/>
          <w:lang w:val="es-MX"/>
        </w:rPr>
        <w:t xml:space="preserve">) </w:t>
      </w:r>
      <w:r w:rsidR="004101C5" w:rsidRPr="00013811">
        <w:rPr>
          <w:rFonts w:ascii="Verdana" w:eastAsia="Times New Roman" w:hAnsi="Verdana" w:cs="Verdana"/>
          <w:b/>
          <w:sz w:val="18"/>
          <w:szCs w:val="18"/>
          <w:lang w:val="es-MX"/>
        </w:rPr>
        <w:t>PEAK Matrix</w:t>
      </w:r>
      <w:r w:rsidR="004101C5" w:rsidRPr="00013811">
        <w:rPr>
          <w:rFonts w:ascii="Verdana" w:eastAsia="Times New Roman" w:hAnsi="Verdana" w:cs="Verdana"/>
          <w:b/>
          <w:sz w:val="18"/>
          <w:szCs w:val="18"/>
          <w:vertAlign w:val="superscript"/>
          <w:lang w:val="es-MX"/>
        </w:rPr>
        <w:t xml:space="preserve">TM </w:t>
      </w:r>
      <w:r w:rsidR="004101C5" w:rsidRPr="00013811">
        <w:rPr>
          <w:rFonts w:ascii="Verdana" w:eastAsia="Times New Roman" w:hAnsi="Verdana" w:cs="Verdana"/>
          <w:b/>
          <w:sz w:val="18"/>
          <w:szCs w:val="18"/>
          <w:lang w:val="es-MX"/>
        </w:rPr>
        <w:t xml:space="preserve">2020 en el área de Finanzas y Contabilidad </w:t>
      </w:r>
      <w:r w:rsidR="007D3CCA" w:rsidRPr="00013811">
        <w:rPr>
          <w:rFonts w:ascii="Verdana" w:eastAsia="Times New Roman" w:hAnsi="Verdana" w:cs="Verdana"/>
          <w:b/>
          <w:sz w:val="18"/>
          <w:szCs w:val="18"/>
          <w:lang w:val="es-MX"/>
        </w:rPr>
        <w:t>(F&amp;A</w:t>
      </w:r>
      <w:r w:rsidR="004101C5" w:rsidRPr="00013811">
        <w:rPr>
          <w:rFonts w:ascii="Verdana" w:eastAsia="Times New Roman" w:hAnsi="Verdana" w:cs="Verdana"/>
          <w:b/>
          <w:sz w:val="18"/>
          <w:szCs w:val="18"/>
          <w:lang w:val="es-MX"/>
        </w:rPr>
        <w:t>, por sus siglas en inglés</w:t>
      </w:r>
      <w:r w:rsidR="007D3CCA" w:rsidRPr="00013811">
        <w:rPr>
          <w:rFonts w:ascii="Verdana" w:eastAsia="Times New Roman" w:hAnsi="Verdana" w:cs="Verdana"/>
          <w:b/>
          <w:sz w:val="18"/>
          <w:szCs w:val="18"/>
          <w:lang w:val="es-MX"/>
        </w:rPr>
        <w:t xml:space="preserve">). </w:t>
      </w:r>
      <w:r w:rsidR="004101C5" w:rsidRPr="00013811">
        <w:rPr>
          <w:rFonts w:ascii="Verdana" w:eastAsia="Times New Roman" w:hAnsi="Verdana" w:cs="Verdana"/>
          <w:b/>
          <w:sz w:val="18"/>
          <w:szCs w:val="18"/>
          <w:lang w:val="es-MX"/>
        </w:rPr>
        <w:t xml:space="preserve">Como parte de este reporte, </w:t>
      </w:r>
      <w:r w:rsidR="007D3CCA" w:rsidRPr="00013811">
        <w:rPr>
          <w:rFonts w:ascii="Verdana" w:eastAsia="Times New Roman" w:hAnsi="Verdana" w:cs="Verdana"/>
          <w:b/>
          <w:sz w:val="18"/>
          <w:szCs w:val="18"/>
          <w:lang w:val="es-MX"/>
        </w:rPr>
        <w:t xml:space="preserve">Everest Group analizó </w:t>
      </w:r>
      <w:r w:rsidR="004101C5" w:rsidRPr="00013811">
        <w:rPr>
          <w:rFonts w:ascii="Verdana" w:eastAsia="Times New Roman" w:hAnsi="Verdana" w:cs="Verdana"/>
          <w:b/>
          <w:sz w:val="18"/>
          <w:szCs w:val="18"/>
          <w:lang w:val="es-MX"/>
        </w:rPr>
        <w:t xml:space="preserve">a </w:t>
      </w:r>
      <w:r w:rsidR="007D3CCA" w:rsidRPr="00013811">
        <w:rPr>
          <w:rFonts w:ascii="Verdana" w:eastAsia="Times New Roman" w:hAnsi="Verdana" w:cs="Verdana"/>
          <w:b/>
          <w:sz w:val="18"/>
          <w:szCs w:val="18"/>
          <w:lang w:val="es-MX"/>
        </w:rPr>
        <w:t xml:space="preserve">19 proveedores de servicios de </w:t>
      </w:r>
      <w:r w:rsidR="008D3129">
        <w:rPr>
          <w:rFonts w:ascii="Verdana" w:eastAsia="Times New Roman" w:hAnsi="Verdana" w:cs="Verdana"/>
          <w:b/>
          <w:sz w:val="18"/>
          <w:szCs w:val="18"/>
          <w:lang w:val="es-MX"/>
        </w:rPr>
        <w:t>o</w:t>
      </w:r>
      <w:r w:rsidR="007D3CCA" w:rsidRPr="00013811">
        <w:rPr>
          <w:rFonts w:ascii="Verdana" w:eastAsia="Times New Roman" w:hAnsi="Verdana" w:cs="Verdana"/>
          <w:b/>
          <w:sz w:val="18"/>
          <w:szCs w:val="18"/>
          <w:lang w:val="es-MX"/>
        </w:rPr>
        <w:t xml:space="preserve">utsourcing </w:t>
      </w:r>
      <w:r w:rsidR="008D3129">
        <w:rPr>
          <w:rFonts w:ascii="Verdana" w:eastAsia="Times New Roman" w:hAnsi="Verdana" w:cs="Verdana"/>
          <w:b/>
          <w:sz w:val="18"/>
          <w:szCs w:val="18"/>
          <w:lang w:val="es-MX"/>
        </w:rPr>
        <w:t>f</w:t>
      </w:r>
      <w:r w:rsidR="004101C5" w:rsidRPr="00013811">
        <w:rPr>
          <w:rFonts w:ascii="Verdana" w:eastAsia="Times New Roman" w:hAnsi="Verdana" w:cs="Verdana"/>
          <w:b/>
          <w:sz w:val="18"/>
          <w:szCs w:val="18"/>
          <w:lang w:val="es-MX"/>
        </w:rPr>
        <w:t xml:space="preserve">inanciero y </w:t>
      </w:r>
      <w:r w:rsidR="008D3129">
        <w:rPr>
          <w:rFonts w:ascii="Verdana" w:eastAsia="Times New Roman" w:hAnsi="Verdana" w:cs="Verdana"/>
          <w:b/>
          <w:sz w:val="18"/>
          <w:szCs w:val="18"/>
          <w:lang w:val="es-MX"/>
        </w:rPr>
        <w:t>c</w:t>
      </w:r>
      <w:r w:rsidR="004101C5" w:rsidRPr="00013811">
        <w:rPr>
          <w:rFonts w:ascii="Verdana" w:eastAsia="Times New Roman" w:hAnsi="Verdana" w:cs="Verdana"/>
          <w:b/>
          <w:sz w:val="18"/>
          <w:szCs w:val="18"/>
          <w:lang w:val="es-MX"/>
        </w:rPr>
        <w:t>ontable</w:t>
      </w:r>
      <w:r w:rsidR="007D3CCA" w:rsidRPr="00013811">
        <w:rPr>
          <w:rFonts w:ascii="Verdana" w:eastAsia="Times New Roman" w:hAnsi="Verdana" w:cs="Verdana"/>
          <w:b/>
          <w:sz w:val="18"/>
          <w:szCs w:val="18"/>
          <w:lang w:val="es-MX"/>
        </w:rPr>
        <w:t xml:space="preserve"> bajo los parámetros de evaluación del impacto, visión y capacidad del mercado. Capgemini fue reconocid</w:t>
      </w:r>
      <w:r w:rsidR="008D3129">
        <w:rPr>
          <w:rFonts w:ascii="Verdana" w:eastAsia="Times New Roman" w:hAnsi="Verdana" w:cs="Verdana"/>
          <w:b/>
          <w:sz w:val="18"/>
          <w:szCs w:val="18"/>
          <w:lang w:val="es-MX"/>
        </w:rPr>
        <w:t>a</w:t>
      </w:r>
      <w:r w:rsidR="007D3CCA" w:rsidRPr="00013811">
        <w:rPr>
          <w:rFonts w:ascii="Verdana" w:eastAsia="Times New Roman" w:hAnsi="Verdana" w:cs="Verdana"/>
          <w:b/>
          <w:sz w:val="18"/>
          <w:szCs w:val="18"/>
          <w:lang w:val="es-MX"/>
        </w:rPr>
        <w:t xml:space="preserve"> por su </w:t>
      </w:r>
      <w:r w:rsidR="007D3CCA" w:rsidRPr="00013811">
        <w:rPr>
          <w:rFonts w:ascii="Verdana" w:eastAsia="Times New Roman" w:hAnsi="Verdana" w:cs="Verdana"/>
          <w:b/>
          <w:i/>
          <w:sz w:val="18"/>
          <w:szCs w:val="18"/>
          <w:lang w:val="es-MX"/>
        </w:rPr>
        <w:t>"</w:t>
      </w:r>
      <w:r w:rsidR="00A164CA" w:rsidRPr="00013811">
        <w:rPr>
          <w:rFonts w:ascii="Verdana" w:eastAsia="Times New Roman" w:hAnsi="Verdana" w:cs="Verdana"/>
          <w:b/>
          <w:i/>
          <w:sz w:val="18"/>
          <w:szCs w:val="18"/>
          <w:lang w:val="es-MX"/>
        </w:rPr>
        <w:t xml:space="preserve">sólido </w:t>
      </w:r>
      <w:r w:rsidR="007D3CCA" w:rsidRPr="00013811">
        <w:rPr>
          <w:rFonts w:ascii="Verdana" w:eastAsia="Times New Roman" w:hAnsi="Verdana" w:cs="Verdana"/>
          <w:b/>
          <w:i/>
          <w:sz w:val="18"/>
          <w:szCs w:val="18"/>
          <w:lang w:val="es-MX"/>
        </w:rPr>
        <w:t xml:space="preserve">ecosistema digital con una cobertura de soluciones en toda la cadena </w:t>
      </w:r>
      <w:r w:rsidR="00A164CA" w:rsidRPr="00013811">
        <w:rPr>
          <w:rFonts w:ascii="Verdana" w:eastAsia="Times New Roman" w:hAnsi="Verdana" w:cs="Verdana"/>
          <w:b/>
          <w:i/>
          <w:sz w:val="18"/>
          <w:szCs w:val="18"/>
          <w:lang w:val="es-MX"/>
        </w:rPr>
        <w:t xml:space="preserve">integral </w:t>
      </w:r>
      <w:r w:rsidR="007D3CCA" w:rsidRPr="00013811">
        <w:rPr>
          <w:rFonts w:ascii="Verdana" w:eastAsia="Times New Roman" w:hAnsi="Verdana" w:cs="Verdana"/>
          <w:b/>
          <w:i/>
          <w:sz w:val="18"/>
          <w:szCs w:val="18"/>
          <w:lang w:val="es-MX"/>
        </w:rPr>
        <w:t xml:space="preserve">de valor F&amp;A y una </w:t>
      </w:r>
      <w:r w:rsidR="00A164CA" w:rsidRPr="00013811">
        <w:rPr>
          <w:rFonts w:ascii="Verdana" w:eastAsia="Times New Roman" w:hAnsi="Verdana" w:cs="Verdana"/>
          <w:b/>
          <w:i/>
          <w:sz w:val="18"/>
          <w:szCs w:val="18"/>
          <w:lang w:val="es-MX"/>
        </w:rPr>
        <w:t xml:space="preserve">efectiva </w:t>
      </w:r>
      <w:r w:rsidR="007D3CCA" w:rsidRPr="00013811">
        <w:rPr>
          <w:rFonts w:ascii="Verdana" w:eastAsia="Times New Roman" w:hAnsi="Verdana" w:cs="Verdana"/>
          <w:b/>
          <w:i/>
          <w:sz w:val="18"/>
          <w:szCs w:val="18"/>
          <w:lang w:val="es-MX"/>
        </w:rPr>
        <w:t>di</w:t>
      </w:r>
      <w:r w:rsidR="00A164CA" w:rsidRPr="00013811">
        <w:rPr>
          <w:rFonts w:ascii="Verdana" w:eastAsia="Times New Roman" w:hAnsi="Verdana" w:cs="Verdana"/>
          <w:b/>
          <w:i/>
          <w:sz w:val="18"/>
          <w:szCs w:val="18"/>
          <w:lang w:val="es-MX"/>
        </w:rPr>
        <w:t xml:space="preserve">versificación </w:t>
      </w:r>
      <w:r w:rsidR="007D3CCA" w:rsidRPr="00013811">
        <w:rPr>
          <w:rFonts w:ascii="Verdana" w:eastAsia="Times New Roman" w:hAnsi="Verdana" w:cs="Verdana"/>
          <w:b/>
          <w:i/>
          <w:sz w:val="18"/>
          <w:szCs w:val="18"/>
          <w:lang w:val="es-MX"/>
        </w:rPr>
        <w:t>de la adopción digital en todas las industrias y geografías</w:t>
      </w:r>
      <w:r w:rsidR="007D3CCA" w:rsidRPr="00013811">
        <w:rPr>
          <w:rFonts w:ascii="Verdana" w:eastAsia="Times New Roman" w:hAnsi="Verdana" w:cs="Verdana"/>
          <w:b/>
          <w:sz w:val="18"/>
          <w:szCs w:val="18"/>
          <w:lang w:val="es-MX"/>
        </w:rPr>
        <w:t>".</w:t>
      </w:r>
    </w:p>
    <w:p w14:paraId="0C6AA270" w14:textId="77777777" w:rsidR="00922FCD" w:rsidRPr="00013811" w:rsidRDefault="00922FCD" w:rsidP="00337A24">
      <w:pPr>
        <w:spacing w:after="0" w:line="312" w:lineRule="auto"/>
        <w:jc w:val="both"/>
        <w:rPr>
          <w:rFonts w:ascii="Verdana" w:eastAsia="Times New Roman" w:hAnsi="Verdana" w:cs="Verdana"/>
          <w:b/>
          <w:sz w:val="18"/>
          <w:szCs w:val="18"/>
          <w:lang w:val="es-MX"/>
        </w:rPr>
      </w:pPr>
    </w:p>
    <w:p w14:paraId="1706A9B5" w14:textId="1BB92628" w:rsidR="00A164CA" w:rsidRPr="00013811" w:rsidRDefault="00A164CA" w:rsidP="00E36F6A">
      <w:pPr>
        <w:spacing w:after="0" w:line="312" w:lineRule="auto"/>
        <w:jc w:val="both"/>
        <w:rPr>
          <w:rFonts w:ascii="Verdana" w:eastAsia="Times New Roman" w:hAnsi="Verdana" w:cs="Verdana"/>
          <w:sz w:val="18"/>
          <w:szCs w:val="18"/>
          <w:lang w:val="es-MX"/>
        </w:rPr>
      </w:pPr>
      <w:r w:rsidRPr="00013811">
        <w:rPr>
          <w:rFonts w:ascii="Verdana" w:eastAsia="Times New Roman" w:hAnsi="Verdana" w:cs="Verdana"/>
          <w:sz w:val="18"/>
          <w:szCs w:val="18"/>
          <w:lang w:val="es-MX"/>
        </w:rPr>
        <w:t>El reporte también reconoció a Capgemini por:</w:t>
      </w:r>
    </w:p>
    <w:p w14:paraId="6BE4DBA9" w14:textId="638E7912" w:rsidR="00A164CA" w:rsidRPr="00013811" w:rsidRDefault="00A164CA" w:rsidP="00A164CA">
      <w:pPr>
        <w:pStyle w:val="Prrafodelista"/>
        <w:numPr>
          <w:ilvl w:val="0"/>
          <w:numId w:val="5"/>
        </w:numPr>
        <w:spacing w:after="0" w:line="312" w:lineRule="auto"/>
        <w:jc w:val="both"/>
        <w:rPr>
          <w:rFonts w:ascii="Verdana" w:eastAsia="Times New Roman" w:hAnsi="Verdana" w:cs="Verdana"/>
          <w:sz w:val="18"/>
          <w:szCs w:val="18"/>
          <w:lang w:val="es-MX"/>
        </w:rPr>
      </w:pPr>
      <w:r w:rsidRPr="00013811">
        <w:rPr>
          <w:rFonts w:ascii="Verdana" w:eastAsia="Times New Roman" w:hAnsi="Verdana" w:cs="Verdana"/>
          <w:sz w:val="18"/>
          <w:szCs w:val="18"/>
          <w:lang w:val="es-MX"/>
        </w:rPr>
        <w:t xml:space="preserve">Aprovechar los marcos digitales sólidos como </w:t>
      </w:r>
      <w:hyperlink r:id="rId13" w:history="1">
        <w:r w:rsidRPr="00013811">
          <w:rPr>
            <w:rStyle w:val="Hipervnculo"/>
            <w:rFonts w:ascii="Verdana" w:eastAsia="Times New Roman" w:hAnsi="Verdana" w:cs="Verdana"/>
            <w:sz w:val="18"/>
            <w:szCs w:val="18"/>
            <w:lang w:val="es-MX"/>
          </w:rPr>
          <w:t>ESOAR</w:t>
        </w:r>
      </w:hyperlink>
      <w:r w:rsidRPr="00013811">
        <w:rPr>
          <w:rStyle w:val="Refdenotaalpie"/>
          <w:rFonts w:ascii="Verdana" w:hAnsi="Verdana"/>
          <w:color w:val="0000FF"/>
          <w:sz w:val="18"/>
          <w:szCs w:val="18"/>
          <w:u w:val="single"/>
          <w:lang w:val="es-MX"/>
        </w:rPr>
        <w:footnoteReference w:id="1"/>
      </w:r>
      <w:r w:rsidRPr="00013811">
        <w:rPr>
          <w:rFonts w:ascii="Verdana" w:eastAsia="Times New Roman" w:hAnsi="Verdana" w:cs="Verdana"/>
          <w:sz w:val="18"/>
          <w:szCs w:val="18"/>
          <w:lang w:val="es-MX"/>
        </w:rPr>
        <w:t xml:space="preserve"> (Eliminar, Estandarizar, Optimizar, Automatizar, Robotizar) y </w:t>
      </w:r>
      <w:hyperlink r:id="rId14" w:history="1">
        <w:r w:rsidR="00CA27BA" w:rsidRPr="00013811">
          <w:rPr>
            <w:rStyle w:val="Hipervnculo"/>
            <w:rFonts w:ascii="Verdana" w:eastAsia="Times New Roman" w:hAnsi="Verdana" w:cs="Verdana"/>
            <w:sz w:val="18"/>
            <w:szCs w:val="18"/>
            <w:lang w:val="es-MX"/>
          </w:rPr>
          <w:t>D-GEM</w:t>
        </w:r>
      </w:hyperlink>
      <w:r w:rsidR="00CA27BA" w:rsidRPr="00013811">
        <w:rPr>
          <w:rStyle w:val="Refdenotaalpie"/>
          <w:rFonts w:ascii="Verdana" w:eastAsia="Times New Roman" w:hAnsi="Verdana" w:cs="Verdana"/>
          <w:color w:val="0000FF"/>
          <w:sz w:val="18"/>
          <w:szCs w:val="18"/>
          <w:u w:val="single"/>
          <w:lang w:val="es-MX"/>
        </w:rPr>
        <w:footnoteReference w:id="2"/>
      </w:r>
      <w:r w:rsidR="00CA27BA" w:rsidRPr="00013811">
        <w:rPr>
          <w:rFonts w:ascii="Verdana" w:eastAsia="Times New Roman" w:hAnsi="Verdana" w:cs="Verdana"/>
          <w:sz w:val="18"/>
          <w:szCs w:val="18"/>
          <w:lang w:val="es-MX"/>
        </w:rPr>
        <w:t xml:space="preserve"> </w:t>
      </w:r>
      <w:r w:rsidRPr="00013811">
        <w:rPr>
          <w:rFonts w:ascii="Verdana" w:eastAsia="Times New Roman" w:hAnsi="Verdana" w:cs="Verdana"/>
          <w:sz w:val="18"/>
          <w:szCs w:val="18"/>
          <w:lang w:val="es-MX"/>
        </w:rPr>
        <w:t xml:space="preserve">(Modelo </w:t>
      </w:r>
      <w:r w:rsidR="008D3129">
        <w:rPr>
          <w:rFonts w:ascii="Verdana" w:eastAsia="Times New Roman" w:hAnsi="Verdana" w:cs="Verdana"/>
          <w:sz w:val="18"/>
          <w:szCs w:val="18"/>
          <w:lang w:val="es-MX"/>
        </w:rPr>
        <w:t>G</w:t>
      </w:r>
      <w:r w:rsidR="00BD792C" w:rsidRPr="00013811">
        <w:rPr>
          <w:rFonts w:ascii="Verdana" w:eastAsia="Times New Roman" w:hAnsi="Verdana" w:cs="Verdana"/>
          <w:sz w:val="18"/>
          <w:szCs w:val="18"/>
          <w:lang w:val="es-MX"/>
        </w:rPr>
        <w:t xml:space="preserve">lobal </w:t>
      </w:r>
      <w:r w:rsidR="008D3129">
        <w:rPr>
          <w:rFonts w:ascii="Verdana" w:eastAsia="Times New Roman" w:hAnsi="Verdana" w:cs="Verdana"/>
          <w:sz w:val="18"/>
          <w:szCs w:val="18"/>
          <w:lang w:val="es-MX"/>
        </w:rPr>
        <w:t>E</w:t>
      </w:r>
      <w:r w:rsidR="00CA27BA" w:rsidRPr="00013811">
        <w:rPr>
          <w:rFonts w:ascii="Verdana" w:eastAsia="Times New Roman" w:hAnsi="Verdana" w:cs="Verdana"/>
          <w:sz w:val="18"/>
          <w:szCs w:val="18"/>
          <w:lang w:val="es-MX"/>
        </w:rPr>
        <w:t xml:space="preserve">mpresarial </w:t>
      </w:r>
      <w:r w:rsidR="008D3129">
        <w:rPr>
          <w:rFonts w:ascii="Verdana" w:eastAsia="Times New Roman" w:hAnsi="Verdana" w:cs="Verdana"/>
          <w:sz w:val="18"/>
          <w:szCs w:val="18"/>
          <w:lang w:val="es-MX"/>
        </w:rPr>
        <w:t>D</w:t>
      </w:r>
      <w:r w:rsidRPr="00013811">
        <w:rPr>
          <w:rFonts w:ascii="Verdana" w:eastAsia="Times New Roman" w:hAnsi="Verdana" w:cs="Verdana"/>
          <w:sz w:val="18"/>
          <w:szCs w:val="18"/>
          <w:lang w:val="es-MX"/>
        </w:rPr>
        <w:t>igital) para la transformación de procesos para impulsar la adopción digital y ayudar a las empresas a ampliar sus inversiones digitales</w:t>
      </w:r>
      <w:r w:rsidR="008D3129">
        <w:rPr>
          <w:rFonts w:ascii="Verdana" w:eastAsia="Times New Roman" w:hAnsi="Verdana" w:cs="Verdana"/>
          <w:sz w:val="18"/>
          <w:szCs w:val="18"/>
          <w:lang w:val="es-MX"/>
        </w:rPr>
        <w:t>.</w:t>
      </w:r>
    </w:p>
    <w:p w14:paraId="74985B9F" w14:textId="600A4464" w:rsidR="00CA27BA" w:rsidRPr="00013811" w:rsidRDefault="00CA27BA" w:rsidP="00CA27BA">
      <w:pPr>
        <w:pStyle w:val="Prrafodelista"/>
        <w:numPr>
          <w:ilvl w:val="0"/>
          <w:numId w:val="5"/>
        </w:numPr>
        <w:spacing w:after="0" w:line="312" w:lineRule="auto"/>
        <w:jc w:val="both"/>
        <w:rPr>
          <w:rFonts w:ascii="Verdana" w:eastAsia="Times New Roman" w:hAnsi="Verdana" w:cs="Verdana"/>
          <w:sz w:val="18"/>
          <w:szCs w:val="18"/>
          <w:lang w:val="es-MX"/>
        </w:rPr>
      </w:pPr>
      <w:r w:rsidRPr="00013811">
        <w:rPr>
          <w:rFonts w:ascii="Verdana" w:eastAsia="Times New Roman" w:hAnsi="Verdana" w:cs="Verdana"/>
          <w:sz w:val="18"/>
          <w:szCs w:val="18"/>
          <w:lang w:val="es-MX"/>
        </w:rPr>
        <w:t>Fortalecer su ecosistema digital a través de múltiples asociaciones estratégicas y un sólid</w:t>
      </w:r>
      <w:r w:rsidR="00705DA2">
        <w:rPr>
          <w:rFonts w:ascii="Verdana" w:eastAsia="Times New Roman" w:hAnsi="Verdana" w:cs="Verdana"/>
          <w:sz w:val="18"/>
          <w:szCs w:val="18"/>
          <w:lang w:val="es-MX"/>
        </w:rPr>
        <w:t>o plan</w:t>
      </w:r>
      <w:r w:rsidRPr="00013811">
        <w:rPr>
          <w:rFonts w:ascii="Verdana" w:eastAsia="Times New Roman" w:hAnsi="Verdana" w:cs="Verdana"/>
          <w:sz w:val="18"/>
          <w:szCs w:val="18"/>
          <w:lang w:val="es-MX"/>
        </w:rPr>
        <w:t xml:space="preserve"> de inversión a seguir</w:t>
      </w:r>
      <w:r w:rsidR="008D3129">
        <w:rPr>
          <w:rFonts w:ascii="Verdana" w:eastAsia="Times New Roman" w:hAnsi="Verdana" w:cs="Verdana"/>
          <w:sz w:val="18"/>
          <w:szCs w:val="18"/>
          <w:lang w:val="es-MX"/>
        </w:rPr>
        <w:t>.</w:t>
      </w:r>
    </w:p>
    <w:p w14:paraId="127215BE" w14:textId="2BC0406C" w:rsidR="00CA27BA" w:rsidRPr="00013811" w:rsidRDefault="00CA27BA" w:rsidP="00CA27BA">
      <w:pPr>
        <w:pStyle w:val="Prrafodelista"/>
        <w:numPr>
          <w:ilvl w:val="0"/>
          <w:numId w:val="5"/>
        </w:numPr>
        <w:spacing w:after="0" w:line="312" w:lineRule="auto"/>
        <w:jc w:val="both"/>
        <w:rPr>
          <w:rFonts w:ascii="Verdana" w:eastAsia="Times New Roman" w:hAnsi="Verdana" w:cs="Verdana"/>
          <w:sz w:val="18"/>
          <w:szCs w:val="18"/>
          <w:lang w:val="es-MX"/>
        </w:rPr>
      </w:pPr>
      <w:r w:rsidRPr="00013811">
        <w:rPr>
          <w:rFonts w:ascii="Verdana" w:eastAsia="Times New Roman" w:hAnsi="Verdana" w:cs="Verdana"/>
          <w:sz w:val="18"/>
          <w:szCs w:val="18"/>
          <w:lang w:val="es-MX"/>
        </w:rPr>
        <w:t xml:space="preserve">Una visión sólida en la "Automatización </w:t>
      </w:r>
      <w:r w:rsidR="007E5BF0">
        <w:rPr>
          <w:rFonts w:ascii="Verdana" w:eastAsia="Times New Roman" w:hAnsi="Verdana" w:cs="Verdana"/>
          <w:sz w:val="18"/>
          <w:szCs w:val="18"/>
          <w:lang w:val="es-MX"/>
        </w:rPr>
        <w:t>I</w:t>
      </w:r>
      <w:r w:rsidRPr="00013811">
        <w:rPr>
          <w:rFonts w:ascii="Verdana" w:eastAsia="Times New Roman" w:hAnsi="Verdana" w:cs="Verdana"/>
          <w:sz w:val="18"/>
          <w:szCs w:val="18"/>
          <w:lang w:val="es-MX"/>
        </w:rPr>
        <w:t xml:space="preserve">nteligente de </w:t>
      </w:r>
      <w:r w:rsidR="007E5BF0">
        <w:rPr>
          <w:rFonts w:ascii="Verdana" w:eastAsia="Times New Roman" w:hAnsi="Verdana" w:cs="Verdana"/>
          <w:sz w:val="18"/>
          <w:szCs w:val="18"/>
          <w:lang w:val="es-MX"/>
        </w:rPr>
        <w:t>P</w:t>
      </w:r>
      <w:r w:rsidRPr="00013811">
        <w:rPr>
          <w:rFonts w:ascii="Verdana" w:eastAsia="Times New Roman" w:hAnsi="Verdana" w:cs="Verdana"/>
          <w:sz w:val="18"/>
          <w:szCs w:val="18"/>
          <w:lang w:val="es-MX"/>
        </w:rPr>
        <w:t xml:space="preserve">rocesos" – reuniendo múltiples palancas digitales de transformación como automatización, análisis </w:t>
      </w:r>
      <w:r w:rsidR="007E5BF0">
        <w:rPr>
          <w:rFonts w:ascii="Verdana" w:eastAsia="Times New Roman" w:hAnsi="Verdana" w:cs="Verdana"/>
          <w:sz w:val="18"/>
          <w:szCs w:val="18"/>
          <w:lang w:val="es-MX"/>
        </w:rPr>
        <w:t>e</w:t>
      </w:r>
      <w:r w:rsidRPr="00013811">
        <w:rPr>
          <w:rFonts w:ascii="Verdana" w:eastAsia="Times New Roman" w:hAnsi="Verdana" w:cs="Verdana"/>
          <w:sz w:val="18"/>
          <w:szCs w:val="18"/>
          <w:lang w:val="es-MX"/>
        </w:rPr>
        <w:t xml:space="preserve"> Inteligencia Artificial para aumentar la fuerza laboral humana con un enfoque vertical integral de los procesos ascendentes y descendentes.</w:t>
      </w:r>
    </w:p>
    <w:p w14:paraId="1CBD74F6" w14:textId="77777777" w:rsidR="00E36F6A" w:rsidRPr="00013811" w:rsidRDefault="00E36F6A" w:rsidP="00337A24">
      <w:pPr>
        <w:spacing w:after="0" w:line="312" w:lineRule="auto"/>
        <w:jc w:val="both"/>
        <w:rPr>
          <w:rFonts w:ascii="Verdana" w:eastAsia="Times New Roman" w:hAnsi="Verdana" w:cs="Verdana"/>
          <w:sz w:val="18"/>
          <w:szCs w:val="18"/>
          <w:lang w:val="es-MX"/>
        </w:rPr>
      </w:pPr>
    </w:p>
    <w:p w14:paraId="511A92B3" w14:textId="5CF26F44" w:rsidR="00CA27BA" w:rsidRPr="00013811" w:rsidRDefault="00CA27BA" w:rsidP="00BC166F">
      <w:pPr>
        <w:spacing w:after="0" w:line="312" w:lineRule="auto"/>
        <w:jc w:val="both"/>
        <w:rPr>
          <w:rFonts w:ascii="Verdana" w:eastAsia="Times New Roman" w:hAnsi="Verdana" w:cs="Verdana"/>
          <w:sz w:val="18"/>
          <w:szCs w:val="18"/>
          <w:lang w:val="es-MX"/>
        </w:rPr>
      </w:pPr>
      <w:r w:rsidRPr="00013811">
        <w:rPr>
          <w:rFonts w:ascii="Verdana" w:eastAsia="Times New Roman" w:hAnsi="Verdana" w:cs="Verdana"/>
          <w:i/>
          <w:sz w:val="18"/>
          <w:szCs w:val="18"/>
          <w:lang w:val="es-MX"/>
        </w:rPr>
        <w:t>"</w:t>
      </w:r>
      <w:r w:rsidR="007E5BF0">
        <w:rPr>
          <w:rFonts w:ascii="Verdana" w:eastAsia="Times New Roman" w:hAnsi="Verdana" w:cs="Verdana"/>
          <w:i/>
          <w:sz w:val="18"/>
          <w:szCs w:val="18"/>
          <w:lang w:val="es-MX"/>
        </w:rPr>
        <w:t>Habilitar</w:t>
      </w:r>
      <w:r w:rsidRPr="00013811">
        <w:rPr>
          <w:rFonts w:ascii="Verdana" w:eastAsia="Times New Roman" w:hAnsi="Verdana" w:cs="Verdana"/>
          <w:i/>
          <w:color w:val="FF0000"/>
          <w:sz w:val="18"/>
          <w:szCs w:val="18"/>
          <w:lang w:val="es-MX"/>
        </w:rPr>
        <w:t xml:space="preserve"> </w:t>
      </w:r>
      <w:r w:rsidRPr="00013811">
        <w:rPr>
          <w:rFonts w:ascii="Verdana" w:eastAsia="Times New Roman" w:hAnsi="Verdana" w:cs="Verdana"/>
          <w:i/>
          <w:sz w:val="18"/>
          <w:szCs w:val="18"/>
          <w:lang w:val="es-MX"/>
        </w:rPr>
        <w:t>un entorno digital para nuestros clientes sigue siendo una prioridad para nosotros"</w:t>
      </w:r>
      <w:r w:rsidRPr="00013811">
        <w:rPr>
          <w:rFonts w:ascii="Verdana" w:eastAsia="Times New Roman" w:hAnsi="Verdana" w:cs="Verdana"/>
          <w:sz w:val="18"/>
          <w:szCs w:val="18"/>
          <w:lang w:val="es-MX"/>
        </w:rPr>
        <w:t xml:space="preserve">, explicó David Lumley, </w:t>
      </w:r>
      <w:r w:rsidR="007E5BF0">
        <w:rPr>
          <w:rFonts w:ascii="Verdana" w:eastAsia="Times New Roman" w:hAnsi="Verdana" w:cs="Verdana"/>
          <w:sz w:val="18"/>
          <w:szCs w:val="18"/>
          <w:lang w:val="es-MX"/>
        </w:rPr>
        <w:t>d</w:t>
      </w:r>
      <w:r w:rsidRPr="00013811">
        <w:rPr>
          <w:rFonts w:ascii="Verdana" w:eastAsia="Times New Roman" w:hAnsi="Verdana" w:cs="Verdana"/>
          <w:sz w:val="18"/>
          <w:szCs w:val="18"/>
          <w:lang w:val="es-MX"/>
        </w:rPr>
        <w:t xml:space="preserve">irector de </w:t>
      </w:r>
      <w:r w:rsidR="007E5BF0">
        <w:rPr>
          <w:rFonts w:ascii="Verdana" w:eastAsia="Times New Roman" w:hAnsi="Verdana" w:cs="Verdana"/>
          <w:sz w:val="18"/>
          <w:szCs w:val="18"/>
          <w:lang w:val="es-MX"/>
        </w:rPr>
        <w:t>f</w:t>
      </w:r>
      <w:r w:rsidRPr="00013811">
        <w:rPr>
          <w:rFonts w:ascii="Verdana" w:eastAsia="Times New Roman" w:hAnsi="Verdana" w:cs="Verdana"/>
          <w:sz w:val="18"/>
          <w:szCs w:val="18"/>
          <w:lang w:val="es-MX"/>
        </w:rPr>
        <w:t xml:space="preserve">inanzas </w:t>
      </w:r>
      <w:r w:rsidR="00F073B1" w:rsidRPr="00013811">
        <w:rPr>
          <w:rFonts w:ascii="Verdana" w:eastAsia="Times New Roman" w:hAnsi="Verdana" w:cs="Verdana"/>
          <w:sz w:val="18"/>
          <w:szCs w:val="18"/>
          <w:lang w:val="es-MX"/>
        </w:rPr>
        <w:t>d</w:t>
      </w:r>
      <w:r w:rsidRPr="00013811">
        <w:rPr>
          <w:rFonts w:ascii="Verdana" w:eastAsia="Times New Roman" w:hAnsi="Verdana" w:cs="Verdana"/>
          <w:sz w:val="18"/>
          <w:szCs w:val="18"/>
          <w:lang w:val="es-MX"/>
        </w:rPr>
        <w:t>esarrollad</w:t>
      </w:r>
      <w:r w:rsidR="00F073B1" w:rsidRPr="00013811">
        <w:rPr>
          <w:rFonts w:ascii="Verdana" w:eastAsia="Times New Roman" w:hAnsi="Verdana" w:cs="Verdana"/>
          <w:sz w:val="18"/>
          <w:szCs w:val="18"/>
          <w:lang w:val="es-MX"/>
        </w:rPr>
        <w:t>as</w:t>
      </w:r>
      <w:r w:rsidRPr="00013811">
        <w:rPr>
          <w:rFonts w:ascii="Verdana" w:eastAsia="Times New Roman" w:hAnsi="Verdana" w:cs="Verdana"/>
          <w:sz w:val="18"/>
          <w:szCs w:val="18"/>
          <w:lang w:val="es-MX"/>
        </w:rPr>
        <w:t xml:space="preserve"> por</w:t>
      </w:r>
      <w:r w:rsidR="007E5BF0">
        <w:rPr>
          <w:rFonts w:ascii="Verdana" w:eastAsia="Times New Roman" w:hAnsi="Verdana" w:cs="Verdana"/>
          <w:sz w:val="18"/>
          <w:szCs w:val="18"/>
          <w:lang w:val="es-MX"/>
        </w:rPr>
        <w:t xml:space="preserve"> la</w:t>
      </w:r>
      <w:r w:rsidRPr="00013811">
        <w:rPr>
          <w:rFonts w:ascii="Verdana" w:eastAsia="Times New Roman" w:hAnsi="Verdana" w:cs="Verdana"/>
          <w:sz w:val="18"/>
          <w:szCs w:val="18"/>
          <w:lang w:val="es-MX"/>
        </w:rPr>
        <w:t xml:space="preserve"> Práctica de Automatización Inteligente para la </w:t>
      </w:r>
      <w:r w:rsidR="007E5BF0">
        <w:rPr>
          <w:rFonts w:ascii="Verdana" w:eastAsia="Times New Roman" w:hAnsi="Verdana" w:cs="Verdana"/>
          <w:sz w:val="18"/>
          <w:szCs w:val="18"/>
          <w:lang w:val="es-MX"/>
        </w:rPr>
        <w:t>l</w:t>
      </w:r>
      <w:r w:rsidRPr="00013811">
        <w:rPr>
          <w:rFonts w:ascii="Verdana" w:eastAsia="Times New Roman" w:hAnsi="Verdana" w:cs="Verdana"/>
          <w:sz w:val="18"/>
          <w:szCs w:val="18"/>
          <w:lang w:val="es-MX"/>
        </w:rPr>
        <w:t xml:space="preserve">ínea </w:t>
      </w:r>
      <w:r w:rsidR="007E5BF0">
        <w:rPr>
          <w:rFonts w:ascii="Verdana" w:eastAsia="Times New Roman" w:hAnsi="Verdana" w:cs="Verdana"/>
          <w:sz w:val="18"/>
          <w:szCs w:val="18"/>
          <w:lang w:val="es-MX"/>
        </w:rPr>
        <w:t>de negocios</w:t>
      </w:r>
      <w:r w:rsidRPr="00013811">
        <w:rPr>
          <w:rFonts w:ascii="Verdana" w:eastAsia="Times New Roman" w:hAnsi="Verdana" w:cs="Verdana"/>
          <w:sz w:val="18"/>
          <w:szCs w:val="18"/>
          <w:lang w:val="es-MX"/>
        </w:rPr>
        <w:t xml:space="preserve"> </w:t>
      </w:r>
      <w:r w:rsidR="007E5BF0">
        <w:rPr>
          <w:rFonts w:ascii="Verdana" w:eastAsia="Times New Roman" w:hAnsi="Verdana" w:cs="Verdana"/>
          <w:sz w:val="18"/>
          <w:szCs w:val="18"/>
          <w:lang w:val="es-MX"/>
        </w:rPr>
        <w:t>g</w:t>
      </w:r>
      <w:r w:rsidRPr="00013811">
        <w:rPr>
          <w:rFonts w:ascii="Verdana" w:eastAsia="Times New Roman" w:hAnsi="Verdana" w:cs="Verdana"/>
          <w:sz w:val="18"/>
          <w:szCs w:val="18"/>
          <w:lang w:val="es-MX"/>
        </w:rPr>
        <w:t xml:space="preserve">lobal de </w:t>
      </w:r>
      <w:r w:rsidR="007E5BF0">
        <w:rPr>
          <w:rFonts w:ascii="Verdana" w:eastAsia="Times New Roman" w:hAnsi="Verdana" w:cs="Verdana"/>
          <w:sz w:val="18"/>
          <w:szCs w:val="18"/>
          <w:lang w:val="es-MX"/>
        </w:rPr>
        <w:t>s</w:t>
      </w:r>
      <w:r w:rsidRPr="00013811">
        <w:rPr>
          <w:rFonts w:ascii="Verdana" w:eastAsia="Times New Roman" w:hAnsi="Verdana" w:cs="Verdana"/>
          <w:sz w:val="18"/>
          <w:szCs w:val="18"/>
          <w:lang w:val="es-MX"/>
        </w:rPr>
        <w:t xml:space="preserve">ervicios </w:t>
      </w:r>
      <w:r w:rsidR="007E5BF0">
        <w:rPr>
          <w:rFonts w:ascii="Verdana" w:eastAsia="Times New Roman" w:hAnsi="Verdana" w:cs="Verdana"/>
          <w:sz w:val="18"/>
          <w:szCs w:val="18"/>
          <w:lang w:val="es-MX"/>
        </w:rPr>
        <w:t>e</w:t>
      </w:r>
      <w:r w:rsidRPr="00013811">
        <w:rPr>
          <w:rFonts w:ascii="Verdana" w:eastAsia="Times New Roman" w:hAnsi="Verdana" w:cs="Verdana"/>
          <w:sz w:val="18"/>
          <w:szCs w:val="18"/>
          <w:lang w:val="es-MX"/>
        </w:rPr>
        <w:t xml:space="preserve">mpresariales de Capgemini. </w:t>
      </w:r>
      <w:r w:rsidRPr="00013811">
        <w:rPr>
          <w:rFonts w:ascii="Verdana" w:eastAsia="Times New Roman" w:hAnsi="Verdana" w:cs="Verdana"/>
          <w:i/>
          <w:sz w:val="18"/>
          <w:szCs w:val="18"/>
          <w:lang w:val="es-MX"/>
        </w:rPr>
        <w:t>“</w:t>
      </w:r>
      <w:r w:rsidR="00F073B1" w:rsidRPr="00013811">
        <w:rPr>
          <w:rFonts w:ascii="Verdana" w:eastAsia="Times New Roman" w:hAnsi="Verdana" w:cs="Verdana"/>
          <w:i/>
          <w:sz w:val="18"/>
          <w:szCs w:val="18"/>
          <w:lang w:val="es-MX"/>
        </w:rPr>
        <w:t xml:space="preserve">Nos enorgullece </w:t>
      </w:r>
      <w:r w:rsidRPr="00013811">
        <w:rPr>
          <w:rFonts w:ascii="Verdana" w:eastAsia="Times New Roman" w:hAnsi="Verdana" w:cs="Verdana"/>
          <w:i/>
          <w:sz w:val="18"/>
          <w:szCs w:val="18"/>
          <w:lang w:val="es-MX"/>
        </w:rPr>
        <w:t xml:space="preserve">ser reconocidos por Everest Group por nuestros </w:t>
      </w:r>
      <w:r w:rsidR="00F073B1" w:rsidRPr="00013811">
        <w:rPr>
          <w:rFonts w:ascii="Verdana" w:eastAsia="Times New Roman" w:hAnsi="Verdana" w:cs="Verdana"/>
          <w:i/>
          <w:sz w:val="18"/>
          <w:szCs w:val="18"/>
          <w:lang w:val="es-MX"/>
        </w:rPr>
        <w:t xml:space="preserve">inmejorables </w:t>
      </w:r>
      <w:r w:rsidRPr="00013811">
        <w:rPr>
          <w:rFonts w:ascii="Verdana" w:eastAsia="Times New Roman" w:hAnsi="Verdana" w:cs="Verdana"/>
          <w:i/>
          <w:sz w:val="18"/>
          <w:szCs w:val="18"/>
          <w:lang w:val="es-MX"/>
        </w:rPr>
        <w:t>servicios digitales y de automatización</w:t>
      </w:r>
      <w:r w:rsidR="00F073B1" w:rsidRPr="00013811">
        <w:rPr>
          <w:rFonts w:ascii="Verdana" w:eastAsia="Times New Roman" w:hAnsi="Verdana" w:cs="Verdana"/>
          <w:i/>
          <w:sz w:val="18"/>
          <w:szCs w:val="18"/>
          <w:lang w:val="es-MX"/>
        </w:rPr>
        <w:t>, líderes en su tipo</w:t>
      </w:r>
      <w:r w:rsidRPr="00013811">
        <w:rPr>
          <w:rFonts w:ascii="Verdana" w:eastAsia="Times New Roman" w:hAnsi="Verdana" w:cs="Verdana"/>
          <w:i/>
          <w:sz w:val="18"/>
          <w:szCs w:val="18"/>
          <w:lang w:val="es-MX"/>
        </w:rPr>
        <w:t xml:space="preserve">. </w:t>
      </w:r>
      <w:r w:rsidR="007E5BF0">
        <w:rPr>
          <w:rFonts w:ascii="Verdana" w:eastAsia="Times New Roman" w:hAnsi="Verdana" w:cs="Verdana"/>
          <w:i/>
          <w:sz w:val="18"/>
          <w:szCs w:val="18"/>
          <w:lang w:val="es-MX"/>
        </w:rPr>
        <w:t>É</w:t>
      </w:r>
      <w:r w:rsidRPr="00013811">
        <w:rPr>
          <w:rFonts w:ascii="Verdana" w:eastAsia="Times New Roman" w:hAnsi="Verdana" w:cs="Verdana"/>
          <w:i/>
          <w:sz w:val="18"/>
          <w:szCs w:val="18"/>
          <w:lang w:val="es-MX"/>
        </w:rPr>
        <w:t xml:space="preserve">stos transforman y mejoran procesos </w:t>
      </w:r>
      <w:r w:rsidR="007E5BF0">
        <w:rPr>
          <w:rFonts w:ascii="Verdana" w:eastAsia="Times New Roman" w:hAnsi="Verdana" w:cs="Verdana"/>
          <w:i/>
          <w:sz w:val="18"/>
          <w:szCs w:val="18"/>
          <w:lang w:val="es-MX"/>
        </w:rPr>
        <w:t>de negocios</w:t>
      </w:r>
      <w:r w:rsidR="007E5BF0" w:rsidRPr="00013811">
        <w:rPr>
          <w:rFonts w:ascii="Verdana" w:eastAsia="Times New Roman" w:hAnsi="Verdana" w:cs="Verdana"/>
          <w:i/>
          <w:sz w:val="18"/>
          <w:szCs w:val="18"/>
          <w:lang w:val="es-MX"/>
        </w:rPr>
        <w:t xml:space="preserve"> </w:t>
      </w:r>
      <w:r w:rsidRPr="00013811">
        <w:rPr>
          <w:rFonts w:ascii="Verdana" w:eastAsia="Times New Roman" w:hAnsi="Verdana" w:cs="Verdana"/>
          <w:i/>
          <w:sz w:val="18"/>
          <w:szCs w:val="18"/>
          <w:lang w:val="es-MX"/>
        </w:rPr>
        <w:t xml:space="preserve">complejos para nuestros clientes, y los apoyan globalmente y a escala para enfrentar sus </w:t>
      </w:r>
      <w:r w:rsidR="00BD792C" w:rsidRPr="00013811">
        <w:rPr>
          <w:rFonts w:ascii="Verdana" w:eastAsia="Times New Roman" w:hAnsi="Verdana" w:cs="Verdana"/>
          <w:i/>
          <w:sz w:val="18"/>
          <w:szCs w:val="18"/>
          <w:lang w:val="es-MX"/>
        </w:rPr>
        <w:t>retos</w:t>
      </w:r>
      <w:r w:rsidRPr="00013811">
        <w:rPr>
          <w:rFonts w:ascii="Verdana" w:eastAsia="Times New Roman" w:hAnsi="Verdana" w:cs="Verdana"/>
          <w:i/>
          <w:sz w:val="18"/>
          <w:szCs w:val="18"/>
          <w:lang w:val="es-MX"/>
        </w:rPr>
        <w:t xml:space="preserve"> específicos de negocios </w:t>
      </w:r>
      <w:r w:rsidR="00BD792C" w:rsidRPr="00013811">
        <w:rPr>
          <w:rFonts w:ascii="Verdana" w:eastAsia="Times New Roman" w:hAnsi="Verdana" w:cs="Verdana"/>
          <w:i/>
          <w:sz w:val="18"/>
          <w:szCs w:val="18"/>
          <w:lang w:val="es-MX"/>
        </w:rPr>
        <w:t xml:space="preserve">y de la </w:t>
      </w:r>
      <w:r w:rsidRPr="00013811">
        <w:rPr>
          <w:rFonts w:ascii="Verdana" w:eastAsia="Times New Roman" w:hAnsi="Verdana" w:cs="Verdana"/>
          <w:i/>
          <w:sz w:val="18"/>
          <w:szCs w:val="18"/>
          <w:lang w:val="es-MX"/>
        </w:rPr>
        <w:t>industria"</w:t>
      </w:r>
      <w:r w:rsidRPr="00013811">
        <w:rPr>
          <w:rFonts w:ascii="Verdana" w:eastAsia="Times New Roman" w:hAnsi="Verdana" w:cs="Verdana"/>
          <w:sz w:val="18"/>
          <w:szCs w:val="18"/>
          <w:lang w:val="es-MX"/>
        </w:rPr>
        <w:t>.</w:t>
      </w:r>
    </w:p>
    <w:p w14:paraId="57CF3C24" w14:textId="77777777" w:rsidR="002814E2" w:rsidRPr="00013811" w:rsidRDefault="002814E2" w:rsidP="00BC166F">
      <w:pPr>
        <w:spacing w:after="0" w:line="312" w:lineRule="auto"/>
        <w:jc w:val="both"/>
        <w:rPr>
          <w:rFonts w:ascii="Verdana" w:eastAsia="Times New Roman" w:hAnsi="Verdana" w:cs="Verdana"/>
          <w:sz w:val="18"/>
          <w:szCs w:val="18"/>
          <w:lang w:val="es-MX"/>
        </w:rPr>
      </w:pPr>
    </w:p>
    <w:p w14:paraId="785FACFB" w14:textId="4BA826CB" w:rsidR="00BD792C" w:rsidRPr="00013811" w:rsidRDefault="00BD792C" w:rsidP="00BC166F">
      <w:pPr>
        <w:spacing w:after="0" w:line="312" w:lineRule="auto"/>
        <w:jc w:val="both"/>
        <w:rPr>
          <w:rFonts w:ascii="Verdana" w:eastAsia="Times New Roman" w:hAnsi="Verdana" w:cs="Verdana"/>
          <w:i/>
          <w:sz w:val="18"/>
          <w:szCs w:val="18"/>
          <w:lang w:val="es-MX"/>
        </w:rPr>
      </w:pPr>
      <w:r w:rsidRPr="00013811">
        <w:rPr>
          <w:rFonts w:ascii="Verdana" w:eastAsia="Times New Roman" w:hAnsi="Verdana" w:cs="Verdana"/>
          <w:i/>
          <w:sz w:val="18"/>
          <w:szCs w:val="18"/>
          <w:lang w:val="es-MX"/>
        </w:rPr>
        <w:t xml:space="preserve">“Capgemini destaca por su enfoque en la mejora de procesos, aprovechando marcos como ESOAR (Eliminar, Estandarizar, Optimizar, Automatizar, Robotizar) y D-GEM (Modelo </w:t>
      </w:r>
      <w:r w:rsidR="007E5BF0">
        <w:rPr>
          <w:rFonts w:ascii="Verdana" w:eastAsia="Times New Roman" w:hAnsi="Verdana" w:cs="Verdana"/>
          <w:i/>
          <w:sz w:val="18"/>
          <w:szCs w:val="18"/>
          <w:lang w:val="es-MX"/>
        </w:rPr>
        <w:t>G</w:t>
      </w:r>
      <w:r w:rsidRPr="00013811">
        <w:rPr>
          <w:rFonts w:ascii="Verdana" w:eastAsia="Times New Roman" w:hAnsi="Verdana" w:cs="Verdana"/>
          <w:i/>
          <w:sz w:val="18"/>
          <w:szCs w:val="18"/>
          <w:lang w:val="es-MX"/>
        </w:rPr>
        <w:t xml:space="preserve">lobal </w:t>
      </w:r>
      <w:r w:rsidR="007E5BF0">
        <w:rPr>
          <w:rFonts w:ascii="Verdana" w:eastAsia="Times New Roman" w:hAnsi="Verdana" w:cs="Verdana"/>
          <w:i/>
          <w:sz w:val="18"/>
          <w:szCs w:val="18"/>
          <w:lang w:val="es-MX"/>
        </w:rPr>
        <w:t>E</w:t>
      </w:r>
      <w:r w:rsidRPr="00013811">
        <w:rPr>
          <w:rFonts w:ascii="Verdana" w:eastAsia="Times New Roman" w:hAnsi="Verdana" w:cs="Verdana"/>
          <w:i/>
          <w:sz w:val="18"/>
          <w:szCs w:val="18"/>
          <w:lang w:val="es-MX"/>
        </w:rPr>
        <w:t xml:space="preserve">mpresarial </w:t>
      </w:r>
      <w:r w:rsidR="007E5BF0">
        <w:rPr>
          <w:rFonts w:ascii="Verdana" w:eastAsia="Times New Roman" w:hAnsi="Verdana" w:cs="Verdana"/>
          <w:i/>
          <w:sz w:val="18"/>
          <w:szCs w:val="18"/>
          <w:lang w:val="es-MX"/>
        </w:rPr>
        <w:t>D</w:t>
      </w:r>
      <w:r w:rsidRPr="00013811">
        <w:rPr>
          <w:rFonts w:ascii="Verdana" w:eastAsia="Times New Roman" w:hAnsi="Verdana" w:cs="Verdana"/>
          <w:i/>
          <w:sz w:val="18"/>
          <w:szCs w:val="18"/>
          <w:lang w:val="es-MX"/>
        </w:rPr>
        <w:t xml:space="preserve">igital) para impulsar la adopción digital en los procesos de transformación financiera de sus clientes. Su sólida visión y </w:t>
      </w:r>
      <w:r w:rsidR="00705DA2">
        <w:rPr>
          <w:rFonts w:ascii="Verdana" w:eastAsia="Times New Roman" w:hAnsi="Verdana" w:cs="Verdana"/>
          <w:i/>
          <w:sz w:val="18"/>
          <w:szCs w:val="18"/>
          <w:lang w:val="es-MX"/>
        </w:rPr>
        <w:t>plan</w:t>
      </w:r>
      <w:r w:rsidRPr="00013811">
        <w:rPr>
          <w:rFonts w:ascii="Verdana" w:eastAsia="Times New Roman" w:hAnsi="Verdana" w:cs="Verdana"/>
          <w:i/>
          <w:sz w:val="18"/>
          <w:szCs w:val="18"/>
          <w:lang w:val="es-MX"/>
        </w:rPr>
        <w:t xml:space="preserve"> de inversión para la automatización inteligente de procesos reúne palancas digitales como la automatización, análisis </w:t>
      </w:r>
      <w:r w:rsidR="008A6D38">
        <w:rPr>
          <w:rFonts w:ascii="Verdana" w:eastAsia="Times New Roman" w:hAnsi="Verdana" w:cs="Verdana"/>
          <w:i/>
          <w:sz w:val="18"/>
          <w:szCs w:val="18"/>
          <w:lang w:val="es-MX"/>
        </w:rPr>
        <w:t>e</w:t>
      </w:r>
      <w:r w:rsidRPr="00013811">
        <w:rPr>
          <w:rFonts w:ascii="Verdana" w:eastAsia="Times New Roman" w:hAnsi="Verdana" w:cs="Verdana"/>
          <w:i/>
          <w:sz w:val="18"/>
          <w:szCs w:val="18"/>
          <w:lang w:val="es-MX"/>
        </w:rPr>
        <w:t xml:space="preserve"> inteligencia artificial para aumentar la fuerza laboral humana en los procesos integrales en P2P, O2C y R2R ", </w:t>
      </w:r>
      <w:r w:rsidRPr="00013811">
        <w:rPr>
          <w:rFonts w:ascii="Verdana" w:eastAsia="Times New Roman" w:hAnsi="Verdana" w:cs="Verdana"/>
          <w:sz w:val="18"/>
          <w:szCs w:val="18"/>
          <w:lang w:val="es-MX"/>
        </w:rPr>
        <w:t xml:space="preserve">señaló K. </w:t>
      </w:r>
      <w:proofErr w:type="spellStart"/>
      <w:r w:rsidRPr="00013811">
        <w:rPr>
          <w:rFonts w:ascii="Verdana" w:eastAsia="Times New Roman" w:hAnsi="Verdana" w:cs="Verdana"/>
          <w:sz w:val="18"/>
          <w:szCs w:val="18"/>
          <w:lang w:val="es-MX"/>
        </w:rPr>
        <w:t>Vignesh</w:t>
      </w:r>
      <w:proofErr w:type="spellEnd"/>
      <w:r w:rsidRPr="00013811">
        <w:rPr>
          <w:rFonts w:ascii="Verdana" w:eastAsia="Times New Roman" w:hAnsi="Verdana" w:cs="Verdana"/>
          <w:sz w:val="18"/>
          <w:szCs w:val="18"/>
          <w:lang w:val="es-MX"/>
        </w:rPr>
        <w:t xml:space="preserve">, </w:t>
      </w:r>
      <w:r w:rsidR="008A6D38">
        <w:rPr>
          <w:rFonts w:ascii="Verdana" w:eastAsia="Times New Roman" w:hAnsi="Verdana" w:cs="Verdana"/>
          <w:sz w:val="18"/>
          <w:szCs w:val="18"/>
          <w:lang w:val="es-MX"/>
        </w:rPr>
        <w:t>d</w:t>
      </w:r>
      <w:r w:rsidRPr="00013811">
        <w:rPr>
          <w:rFonts w:ascii="Verdana" w:eastAsia="Times New Roman" w:hAnsi="Verdana" w:cs="Verdana"/>
          <w:sz w:val="18"/>
          <w:szCs w:val="18"/>
          <w:lang w:val="es-MX"/>
        </w:rPr>
        <w:t xml:space="preserve">irector de </w:t>
      </w:r>
      <w:r w:rsidR="008A6D38">
        <w:rPr>
          <w:rFonts w:ascii="Verdana" w:eastAsia="Times New Roman" w:hAnsi="Verdana" w:cs="Verdana"/>
          <w:sz w:val="18"/>
          <w:szCs w:val="18"/>
          <w:lang w:val="es-MX"/>
        </w:rPr>
        <w:t>p</w:t>
      </w:r>
      <w:r w:rsidRPr="00013811">
        <w:rPr>
          <w:rFonts w:ascii="Verdana" w:eastAsia="Times New Roman" w:hAnsi="Verdana" w:cs="Verdana"/>
          <w:sz w:val="18"/>
          <w:szCs w:val="18"/>
          <w:lang w:val="es-MX"/>
        </w:rPr>
        <w:t>ráctica</w:t>
      </w:r>
      <w:r w:rsidR="008A6D38">
        <w:rPr>
          <w:rFonts w:ascii="Verdana" w:eastAsia="Times New Roman" w:hAnsi="Verdana" w:cs="Verdana"/>
          <w:sz w:val="18"/>
          <w:szCs w:val="18"/>
          <w:lang w:val="es-MX"/>
        </w:rPr>
        <w:t xml:space="preserve"> de</w:t>
      </w:r>
      <w:r w:rsidRPr="00013811">
        <w:rPr>
          <w:rFonts w:ascii="Verdana" w:eastAsia="Times New Roman" w:hAnsi="Verdana" w:cs="Verdana"/>
          <w:sz w:val="18"/>
          <w:szCs w:val="18"/>
          <w:lang w:val="es-MX"/>
        </w:rPr>
        <w:t xml:space="preserve"> Everest </w:t>
      </w:r>
      <w:proofErr w:type="spellStart"/>
      <w:r w:rsidRPr="00013811">
        <w:rPr>
          <w:rFonts w:ascii="Verdana" w:eastAsia="Times New Roman" w:hAnsi="Verdana" w:cs="Verdana"/>
          <w:sz w:val="18"/>
          <w:szCs w:val="18"/>
          <w:lang w:val="es-MX"/>
        </w:rPr>
        <w:t>Group</w:t>
      </w:r>
      <w:proofErr w:type="spellEnd"/>
      <w:r w:rsidRPr="00013811">
        <w:rPr>
          <w:rFonts w:ascii="Verdana" w:eastAsia="Times New Roman" w:hAnsi="Verdana" w:cs="Verdana"/>
          <w:i/>
          <w:sz w:val="18"/>
          <w:szCs w:val="18"/>
          <w:lang w:val="es-MX"/>
        </w:rPr>
        <w:t>.</w:t>
      </w:r>
    </w:p>
    <w:p w14:paraId="30B4B778" w14:textId="77777777" w:rsidR="00BD792C" w:rsidRPr="00013811" w:rsidRDefault="00BD792C" w:rsidP="00337A24">
      <w:pPr>
        <w:spacing w:after="0" w:line="312" w:lineRule="auto"/>
        <w:jc w:val="both"/>
        <w:rPr>
          <w:rFonts w:ascii="Verdana" w:eastAsia="Times New Roman" w:hAnsi="Verdana" w:cs="Verdana"/>
          <w:sz w:val="18"/>
          <w:szCs w:val="18"/>
          <w:lang w:val="es-MX"/>
        </w:rPr>
      </w:pPr>
    </w:p>
    <w:p w14:paraId="71C076E0" w14:textId="0CE51097" w:rsidR="00BD792C" w:rsidRPr="00013811" w:rsidRDefault="00BD792C" w:rsidP="00337A24">
      <w:pPr>
        <w:spacing w:after="0" w:line="312" w:lineRule="auto"/>
        <w:jc w:val="both"/>
        <w:rPr>
          <w:rFonts w:ascii="Verdana" w:eastAsia="Times New Roman" w:hAnsi="Verdana" w:cs="Verdana"/>
          <w:sz w:val="18"/>
          <w:szCs w:val="18"/>
          <w:lang w:val="es-MX"/>
        </w:rPr>
      </w:pPr>
      <w:r w:rsidRPr="00013811">
        <w:rPr>
          <w:rFonts w:ascii="Verdana" w:eastAsia="Times New Roman" w:hAnsi="Verdana" w:cs="Verdana"/>
          <w:sz w:val="18"/>
          <w:szCs w:val="18"/>
          <w:lang w:val="es-MX"/>
        </w:rPr>
        <w:lastRenderedPageBreak/>
        <w:t xml:space="preserve">La metodología de transformación exclusiva de Capgemini, ESOAR, aborda las causas subyacentes de la ineficiencia en las áreas de operaciones de las organizaciones, para implementar el procesamiento y las soluciones automatizadas que se requieren para lograr la transformación y los beneficios </w:t>
      </w:r>
      <w:r w:rsidR="008A6D38">
        <w:rPr>
          <w:rFonts w:ascii="Verdana" w:eastAsia="Times New Roman" w:hAnsi="Verdana" w:cs="Verdana"/>
          <w:sz w:val="18"/>
          <w:szCs w:val="18"/>
          <w:lang w:val="es-MX"/>
        </w:rPr>
        <w:t>de negocio</w:t>
      </w:r>
      <w:r w:rsidR="008A6D38" w:rsidRPr="00013811">
        <w:rPr>
          <w:rFonts w:ascii="Verdana" w:eastAsia="Times New Roman" w:hAnsi="Verdana" w:cs="Verdana"/>
          <w:sz w:val="18"/>
          <w:szCs w:val="18"/>
          <w:lang w:val="es-MX"/>
        </w:rPr>
        <w:t xml:space="preserve"> </w:t>
      </w:r>
      <w:r w:rsidRPr="00013811">
        <w:rPr>
          <w:rFonts w:ascii="Verdana" w:eastAsia="Times New Roman" w:hAnsi="Verdana" w:cs="Verdana"/>
          <w:sz w:val="18"/>
          <w:szCs w:val="18"/>
          <w:lang w:val="es-MX"/>
        </w:rPr>
        <w:t>deseados por sus clientes.</w:t>
      </w:r>
    </w:p>
    <w:p w14:paraId="6906891B" w14:textId="77777777" w:rsidR="006A206E" w:rsidRPr="00013811" w:rsidRDefault="006A206E" w:rsidP="00337A24">
      <w:pPr>
        <w:spacing w:after="0" w:line="312" w:lineRule="auto"/>
        <w:jc w:val="both"/>
        <w:rPr>
          <w:rFonts w:ascii="Verdana" w:eastAsia="Times New Roman" w:hAnsi="Verdana" w:cs="Verdana"/>
          <w:sz w:val="18"/>
          <w:szCs w:val="18"/>
          <w:lang w:val="es-MX"/>
        </w:rPr>
      </w:pPr>
    </w:p>
    <w:p w14:paraId="7A013437" w14:textId="6B814BD3" w:rsidR="00337A24" w:rsidRPr="00013811" w:rsidRDefault="00BD792C" w:rsidP="00337A24">
      <w:pPr>
        <w:spacing w:after="0" w:line="312" w:lineRule="auto"/>
        <w:jc w:val="both"/>
        <w:rPr>
          <w:rFonts w:ascii="Verdana" w:eastAsia="Times New Roman" w:hAnsi="Verdana" w:cs="Verdana"/>
          <w:sz w:val="18"/>
          <w:szCs w:val="18"/>
          <w:lang w:val="es-MX"/>
        </w:rPr>
      </w:pPr>
      <w:r w:rsidRPr="00013811">
        <w:rPr>
          <w:rFonts w:ascii="Verdana" w:eastAsia="Times New Roman" w:hAnsi="Verdana" w:cs="Verdana"/>
          <w:sz w:val="18"/>
          <w:szCs w:val="18"/>
          <w:lang w:val="es-MX"/>
        </w:rPr>
        <w:t xml:space="preserve">Para leer una versión personalizada del informe, haga clic </w:t>
      </w:r>
      <w:hyperlink r:id="rId15" w:history="1">
        <w:r w:rsidRPr="00013811">
          <w:rPr>
            <w:rStyle w:val="Hipervnculo"/>
            <w:rFonts w:ascii="Verdana" w:eastAsia="Times New Roman" w:hAnsi="Verdana" w:cs="Verdana"/>
            <w:sz w:val="18"/>
            <w:szCs w:val="18"/>
            <w:lang w:val="es-MX"/>
          </w:rPr>
          <w:t>aquí</w:t>
        </w:r>
      </w:hyperlink>
      <w:r w:rsidR="00013811" w:rsidRPr="00013811">
        <w:rPr>
          <w:rFonts w:ascii="Verdana" w:eastAsia="Times New Roman" w:hAnsi="Verdana" w:cs="Verdana"/>
          <w:sz w:val="18"/>
          <w:szCs w:val="18"/>
          <w:lang w:val="es-MX"/>
        </w:rPr>
        <w:t>.</w:t>
      </w:r>
    </w:p>
    <w:p w14:paraId="5A27FDA7" w14:textId="77777777" w:rsidR="005D3F27" w:rsidRPr="00BD792C" w:rsidRDefault="005D3F27" w:rsidP="00342C41">
      <w:pPr>
        <w:spacing w:after="0" w:line="312" w:lineRule="auto"/>
        <w:jc w:val="both"/>
        <w:rPr>
          <w:rFonts w:ascii="Verdana" w:hAnsi="Verdana" w:cs="Vijaya"/>
          <w:b/>
          <w:bCs/>
          <w:sz w:val="18"/>
          <w:szCs w:val="18"/>
          <w:lang w:val="es-MX"/>
        </w:rPr>
      </w:pPr>
    </w:p>
    <w:p w14:paraId="58DE890B" w14:textId="77777777" w:rsidR="008D3129" w:rsidRPr="008D3129" w:rsidRDefault="008D3129" w:rsidP="00705DA2">
      <w:pPr>
        <w:spacing w:after="0" w:line="240" w:lineRule="auto"/>
        <w:ind w:right="107"/>
        <w:jc w:val="both"/>
        <w:rPr>
          <w:rFonts w:ascii="Verdana" w:hAnsi="Verdana" w:cs="Vijaya"/>
          <w:b/>
          <w:bCs/>
          <w:sz w:val="18"/>
          <w:szCs w:val="18"/>
          <w:lang w:val="es-MX"/>
        </w:rPr>
      </w:pPr>
      <w:r w:rsidRPr="008D3129">
        <w:rPr>
          <w:rFonts w:ascii="Verdana" w:hAnsi="Verdana" w:cs="Vijaya"/>
          <w:b/>
          <w:bCs/>
          <w:sz w:val="18"/>
          <w:szCs w:val="18"/>
          <w:lang w:val="es-MX"/>
        </w:rPr>
        <w:t xml:space="preserve">Acerca de Capgemini </w:t>
      </w:r>
    </w:p>
    <w:p w14:paraId="6C3C4CED" w14:textId="77777777" w:rsidR="008D3129" w:rsidRPr="008D3129" w:rsidRDefault="008D3129" w:rsidP="00705DA2">
      <w:pPr>
        <w:spacing w:after="0" w:line="240" w:lineRule="auto"/>
        <w:ind w:right="107"/>
        <w:jc w:val="both"/>
        <w:rPr>
          <w:rFonts w:ascii="Verdana" w:hAnsi="Verdana" w:cs="Vijaya"/>
          <w:bCs/>
          <w:sz w:val="18"/>
          <w:szCs w:val="18"/>
          <w:lang w:val="es-MX"/>
        </w:rPr>
      </w:pPr>
      <w:r w:rsidRPr="008D3129">
        <w:rPr>
          <w:rFonts w:ascii="Verdana" w:hAnsi="Verdana" w:cs="Vijaya"/>
          <w:bCs/>
          <w:sz w:val="18"/>
          <w:szCs w:val="18"/>
          <w:lang w:val="es-MX"/>
        </w:rPr>
        <w:t>Líder global en consultoría, servicios de tecnología, y transformación digital, Capgemini está a la cabeza de la innovación para enfrentar las oportunidades de nuestros clientes en el cambiante mundo de la nube, digital y plataformas. Basándose en su sólida herencia de 50 años y profunda experiencia específica de las industrias, Capgemini habilita a las organizaciones a alcanzar sus ambiciones de negocio a través de un conjunto de servicios que van desde la estrategia hasta las operaciones. Capgemini se impulsa por la convicción de que el valor de negocio de la tecnología viene de y a través de las personas. Es una compañía multicultural con casi 220,000 miembros del equipo en más de 40 países. El Grupo reportó ingresos globales de 14.1 miles de millones de euros en 2019.</w:t>
      </w:r>
    </w:p>
    <w:p w14:paraId="60600972" w14:textId="77777777" w:rsidR="008D3129" w:rsidRPr="00705DA2" w:rsidRDefault="008D3129" w:rsidP="00705DA2">
      <w:pPr>
        <w:spacing w:after="0" w:line="240" w:lineRule="auto"/>
        <w:ind w:right="107"/>
        <w:jc w:val="both"/>
        <w:rPr>
          <w:rFonts w:ascii="Verdana" w:hAnsi="Verdana" w:cs="Vijaya"/>
          <w:bCs/>
          <w:i/>
          <w:sz w:val="18"/>
          <w:szCs w:val="18"/>
          <w:lang w:val="en-US"/>
        </w:rPr>
      </w:pPr>
      <w:r w:rsidRPr="00043366">
        <w:rPr>
          <w:rFonts w:ascii="Verdana" w:hAnsi="Verdana" w:cs="Vijaya"/>
          <w:bCs/>
          <w:sz w:val="18"/>
          <w:szCs w:val="18"/>
          <w:lang w:val="en-US"/>
        </w:rPr>
        <w:t xml:space="preserve">Visítanos en </w:t>
      </w:r>
      <w:hyperlink r:id="rId16" w:history="1">
        <w:r w:rsidRPr="00043366">
          <w:rPr>
            <w:rStyle w:val="Hipervnculo"/>
            <w:rFonts w:ascii="Verdana" w:hAnsi="Verdana" w:cs="Vijaya"/>
            <w:bCs/>
            <w:sz w:val="18"/>
            <w:szCs w:val="18"/>
            <w:lang w:val="en-US"/>
          </w:rPr>
          <w:t>www.capgemini.com/mx-es/</w:t>
        </w:r>
      </w:hyperlink>
      <w:r w:rsidRPr="00043366">
        <w:rPr>
          <w:rFonts w:ascii="Verdana" w:hAnsi="Verdana" w:cs="Vijaya"/>
          <w:bCs/>
          <w:sz w:val="18"/>
          <w:szCs w:val="18"/>
          <w:lang w:val="en-US"/>
        </w:rPr>
        <w:t xml:space="preserve">. </w:t>
      </w:r>
      <w:r w:rsidRPr="00705DA2">
        <w:rPr>
          <w:rFonts w:ascii="Verdana" w:hAnsi="Verdana" w:cs="Vijaya"/>
          <w:bCs/>
          <w:i/>
          <w:sz w:val="18"/>
          <w:szCs w:val="18"/>
          <w:lang w:val="en-US"/>
        </w:rPr>
        <w:t>People matter, results count.</w:t>
      </w:r>
    </w:p>
    <w:p w14:paraId="599E9939" w14:textId="77777777" w:rsidR="006A4243" w:rsidRPr="00560F56" w:rsidRDefault="006A4243" w:rsidP="00560F56">
      <w:pPr>
        <w:spacing w:beforeLines="26" w:before="62" w:after="0" w:line="312" w:lineRule="auto"/>
        <w:jc w:val="center"/>
        <w:rPr>
          <w:rFonts w:ascii="Verdana" w:hAnsi="Verdana" w:cs="Arial"/>
          <w:b/>
          <w:sz w:val="18"/>
          <w:szCs w:val="18"/>
        </w:rPr>
      </w:pPr>
    </w:p>
    <w:sectPr w:rsidR="006A4243" w:rsidRPr="00560F56" w:rsidSect="00C47C3A">
      <w:headerReference w:type="default" r:id="rId17"/>
      <w:footerReference w:type="default" r:id="rId18"/>
      <w:pgSz w:w="11906" w:h="16838"/>
      <w:pgMar w:top="1440" w:right="1080" w:bottom="1440" w:left="1080" w:header="10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94593" w14:textId="77777777" w:rsidR="005073AB" w:rsidRDefault="005073AB" w:rsidP="000632DF">
      <w:pPr>
        <w:spacing w:after="0" w:line="240" w:lineRule="auto"/>
      </w:pPr>
      <w:r>
        <w:separator/>
      </w:r>
    </w:p>
  </w:endnote>
  <w:endnote w:type="continuationSeparator" w:id="0">
    <w:p w14:paraId="30AB7FAE" w14:textId="77777777" w:rsidR="005073AB" w:rsidRDefault="005073AB" w:rsidP="00063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ijaya">
    <w:charset w:val="00"/>
    <w:family w:val="roman"/>
    <w:pitch w:val="variable"/>
    <w:sig w:usb0="001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4ABF5" w14:textId="242B11B8" w:rsidR="0042039B" w:rsidRPr="0027412A" w:rsidRDefault="0042039B">
    <w:pPr>
      <w:pStyle w:val="Piedepgina"/>
      <w:rPr>
        <w:rFonts w:ascii="Verdana" w:hAnsi="Verdana"/>
        <w:i/>
        <w:sz w:val="14"/>
        <w:szCs w:val="14"/>
      </w:rPr>
    </w:pPr>
    <w:r w:rsidRPr="0027412A">
      <w:rPr>
        <w:rFonts w:ascii="Verdana" w:hAnsi="Verdana"/>
        <w:i/>
        <w:sz w:val="14"/>
        <w:szCs w:val="14"/>
      </w:rPr>
      <w:t>Capgemini N</w:t>
    </w:r>
    <w:r w:rsidR="00BD792C">
      <w:rPr>
        <w:rFonts w:ascii="Verdana" w:hAnsi="Verdana"/>
        <w:i/>
        <w:sz w:val="14"/>
        <w:szCs w:val="14"/>
      </w:rPr>
      <w:t>ota informativa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722BE" w14:textId="77777777" w:rsidR="005073AB" w:rsidRDefault="005073AB" w:rsidP="000632DF">
      <w:pPr>
        <w:spacing w:after="0" w:line="240" w:lineRule="auto"/>
      </w:pPr>
      <w:r>
        <w:separator/>
      </w:r>
    </w:p>
  </w:footnote>
  <w:footnote w:type="continuationSeparator" w:id="0">
    <w:p w14:paraId="7DB13F5A" w14:textId="77777777" w:rsidR="005073AB" w:rsidRDefault="005073AB" w:rsidP="000632DF">
      <w:pPr>
        <w:spacing w:after="0" w:line="240" w:lineRule="auto"/>
      </w:pPr>
      <w:r>
        <w:continuationSeparator/>
      </w:r>
    </w:p>
  </w:footnote>
  <w:footnote w:id="1">
    <w:p w14:paraId="0C886FE4" w14:textId="147AFA19" w:rsidR="00BD792C" w:rsidRPr="00BD792C" w:rsidRDefault="00A164CA" w:rsidP="00A164CA">
      <w:pPr>
        <w:pStyle w:val="Textonotapie"/>
        <w:jc w:val="both"/>
        <w:rPr>
          <w:rFonts w:ascii="Verdana" w:hAnsi="Verdana"/>
          <w:i/>
          <w:lang w:val="es-MX"/>
        </w:rPr>
      </w:pPr>
      <w:r w:rsidRPr="005D3F27">
        <w:rPr>
          <w:rStyle w:val="Refdenotaalpie"/>
          <w:rFonts w:ascii="Verdana" w:hAnsi="Verdana"/>
          <w:i/>
          <w:sz w:val="16"/>
        </w:rPr>
        <w:footnoteRef/>
      </w:r>
      <w:r w:rsidRPr="00BD792C">
        <w:rPr>
          <w:rFonts w:ascii="Verdana" w:hAnsi="Verdana"/>
          <w:i/>
          <w:sz w:val="16"/>
          <w:lang w:val="es-MX"/>
        </w:rPr>
        <w:t xml:space="preserve"> </w:t>
      </w:r>
      <w:r w:rsidR="00BD792C" w:rsidRPr="00BD792C">
        <w:rPr>
          <w:rFonts w:ascii="Verdana" w:hAnsi="Verdana"/>
          <w:i/>
          <w:sz w:val="16"/>
          <w:lang w:val="es-MX"/>
        </w:rPr>
        <w:t>El enfoque de Capgemini para desarrollar una solución de automatización se llama ESOAR (Eliminar, Estandarizar, Optimizar, Automatizar, Robotizar). Esta metodología de transformación única y directa aborda las causas subyacentes de la ineficiencia en sus operaciones comerciales, antes de trabajar en los síntomas reales.</w:t>
      </w:r>
    </w:p>
  </w:footnote>
  <w:footnote w:id="2">
    <w:p w14:paraId="285BFA85" w14:textId="3F64C8D9" w:rsidR="00CA27BA" w:rsidRPr="00BD792C" w:rsidRDefault="00CA27BA" w:rsidP="00CA27BA">
      <w:pPr>
        <w:pStyle w:val="Textonotapie"/>
        <w:jc w:val="both"/>
        <w:rPr>
          <w:rFonts w:ascii="Verdana" w:hAnsi="Verdana"/>
          <w:i/>
          <w:lang w:val="es-MX"/>
        </w:rPr>
      </w:pPr>
      <w:r w:rsidRPr="005D3F27">
        <w:rPr>
          <w:rStyle w:val="Refdenotaalpie"/>
          <w:rFonts w:ascii="Verdana" w:hAnsi="Verdana"/>
          <w:i/>
          <w:sz w:val="16"/>
        </w:rPr>
        <w:footnoteRef/>
      </w:r>
      <w:r w:rsidR="00BD792C" w:rsidRPr="00BD792C">
        <w:rPr>
          <w:rFonts w:ascii="Verdana" w:hAnsi="Verdana"/>
          <w:i/>
          <w:sz w:val="16"/>
          <w:lang w:val="es-MX"/>
        </w:rPr>
        <w:t xml:space="preserve"> D-GEM </w:t>
      </w:r>
      <w:r w:rsidR="00BD792C">
        <w:rPr>
          <w:rFonts w:ascii="Verdana" w:hAnsi="Verdana"/>
          <w:i/>
          <w:sz w:val="16"/>
          <w:lang w:val="es-MX"/>
        </w:rPr>
        <w:t xml:space="preserve">(Digital-Global Enterprise Model) </w:t>
      </w:r>
      <w:r w:rsidR="00BD792C" w:rsidRPr="00BD792C">
        <w:rPr>
          <w:rFonts w:ascii="Verdana" w:hAnsi="Verdana"/>
          <w:i/>
          <w:sz w:val="16"/>
          <w:lang w:val="es-MX"/>
        </w:rPr>
        <w:t>es una arquitectura basada en la plataforma para la transformación empresarial y la evaluación comparativa que guía el modelo operativo digital adecuado para una organización. Proporciona una visión general completa de los procesos con puntos de control, acelerando la transición a procesos transformados y preparados para el futuro.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BE9C" w14:textId="77777777" w:rsidR="0042039B" w:rsidRPr="004E191A" w:rsidRDefault="0042039B">
    <w:pPr>
      <w:pStyle w:val="Encabezado"/>
      <w:rPr>
        <w:rFonts w:ascii="Arial" w:hAnsi="Arial" w:cs="Arial"/>
        <w:noProof/>
        <w:sz w:val="20"/>
        <w:szCs w:val="20"/>
        <w:lang w:val="en-US"/>
      </w:rPr>
    </w:pPr>
    <w:r>
      <w:rPr>
        <w:noProof/>
        <w:lang w:val="en-US"/>
      </w:rPr>
      <w:drawing>
        <wp:anchor distT="0" distB="0" distL="114300" distR="114300" simplePos="0" relativeHeight="251662336" behindDoc="0" locked="0" layoutInCell="1" allowOverlap="1" wp14:anchorId="3529BD24" wp14:editId="1D49D26A">
          <wp:simplePos x="0" y="0"/>
          <wp:positionH relativeFrom="margin">
            <wp:posOffset>0</wp:posOffset>
          </wp:positionH>
          <wp:positionV relativeFrom="paragraph">
            <wp:posOffset>-342900</wp:posOffset>
          </wp:positionV>
          <wp:extent cx="1792605" cy="433070"/>
          <wp:effectExtent l="0" t="0" r="0" b="508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2F7D"/>
    <w:multiLevelType w:val="hybridMultilevel"/>
    <w:tmpl w:val="50BCBE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BE4942"/>
    <w:multiLevelType w:val="hybridMultilevel"/>
    <w:tmpl w:val="34BEC3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ECF4186"/>
    <w:multiLevelType w:val="hybridMultilevel"/>
    <w:tmpl w:val="E89C5F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1B50C59"/>
    <w:multiLevelType w:val="hybridMultilevel"/>
    <w:tmpl w:val="D5943252"/>
    <w:lvl w:ilvl="0" w:tplc="F54A9898">
      <w:start w:val="1"/>
      <w:numFmt w:val="bullet"/>
      <w:lvlText w:val=""/>
      <w:lvlJc w:val="left"/>
      <w:pPr>
        <w:tabs>
          <w:tab w:val="num" w:pos="720"/>
        </w:tabs>
        <w:ind w:left="720" w:hanging="360"/>
      </w:pPr>
      <w:rPr>
        <w:rFonts w:ascii="Wingdings" w:hAnsi="Wingdings" w:hint="default"/>
      </w:rPr>
    </w:lvl>
    <w:lvl w:ilvl="1" w:tplc="89FCFE2A">
      <w:start w:val="1"/>
      <w:numFmt w:val="bullet"/>
      <w:lvlText w:val=""/>
      <w:lvlJc w:val="left"/>
      <w:pPr>
        <w:tabs>
          <w:tab w:val="num" w:pos="1440"/>
        </w:tabs>
        <w:ind w:left="1440" w:hanging="360"/>
      </w:pPr>
      <w:rPr>
        <w:rFonts w:ascii="Wingdings" w:hAnsi="Wingdings" w:hint="default"/>
      </w:rPr>
    </w:lvl>
    <w:lvl w:ilvl="2" w:tplc="19A8A1E8" w:tentative="1">
      <w:start w:val="1"/>
      <w:numFmt w:val="bullet"/>
      <w:lvlText w:val=""/>
      <w:lvlJc w:val="left"/>
      <w:pPr>
        <w:tabs>
          <w:tab w:val="num" w:pos="2160"/>
        </w:tabs>
        <w:ind w:left="2160" w:hanging="360"/>
      </w:pPr>
      <w:rPr>
        <w:rFonts w:ascii="Wingdings" w:hAnsi="Wingdings" w:hint="default"/>
      </w:rPr>
    </w:lvl>
    <w:lvl w:ilvl="3" w:tplc="DA3E11E8" w:tentative="1">
      <w:start w:val="1"/>
      <w:numFmt w:val="bullet"/>
      <w:lvlText w:val=""/>
      <w:lvlJc w:val="left"/>
      <w:pPr>
        <w:tabs>
          <w:tab w:val="num" w:pos="2880"/>
        </w:tabs>
        <w:ind w:left="2880" w:hanging="360"/>
      </w:pPr>
      <w:rPr>
        <w:rFonts w:ascii="Wingdings" w:hAnsi="Wingdings" w:hint="default"/>
      </w:rPr>
    </w:lvl>
    <w:lvl w:ilvl="4" w:tplc="2F08B1DE" w:tentative="1">
      <w:start w:val="1"/>
      <w:numFmt w:val="bullet"/>
      <w:lvlText w:val=""/>
      <w:lvlJc w:val="left"/>
      <w:pPr>
        <w:tabs>
          <w:tab w:val="num" w:pos="3600"/>
        </w:tabs>
        <w:ind w:left="3600" w:hanging="360"/>
      </w:pPr>
      <w:rPr>
        <w:rFonts w:ascii="Wingdings" w:hAnsi="Wingdings" w:hint="default"/>
      </w:rPr>
    </w:lvl>
    <w:lvl w:ilvl="5" w:tplc="4678BC80" w:tentative="1">
      <w:start w:val="1"/>
      <w:numFmt w:val="bullet"/>
      <w:lvlText w:val=""/>
      <w:lvlJc w:val="left"/>
      <w:pPr>
        <w:tabs>
          <w:tab w:val="num" w:pos="4320"/>
        </w:tabs>
        <w:ind w:left="4320" w:hanging="360"/>
      </w:pPr>
      <w:rPr>
        <w:rFonts w:ascii="Wingdings" w:hAnsi="Wingdings" w:hint="default"/>
      </w:rPr>
    </w:lvl>
    <w:lvl w:ilvl="6" w:tplc="02C0D428" w:tentative="1">
      <w:start w:val="1"/>
      <w:numFmt w:val="bullet"/>
      <w:lvlText w:val=""/>
      <w:lvlJc w:val="left"/>
      <w:pPr>
        <w:tabs>
          <w:tab w:val="num" w:pos="5040"/>
        </w:tabs>
        <w:ind w:left="5040" w:hanging="360"/>
      </w:pPr>
      <w:rPr>
        <w:rFonts w:ascii="Wingdings" w:hAnsi="Wingdings" w:hint="default"/>
      </w:rPr>
    </w:lvl>
    <w:lvl w:ilvl="7" w:tplc="B2A268BC" w:tentative="1">
      <w:start w:val="1"/>
      <w:numFmt w:val="bullet"/>
      <w:lvlText w:val=""/>
      <w:lvlJc w:val="left"/>
      <w:pPr>
        <w:tabs>
          <w:tab w:val="num" w:pos="5760"/>
        </w:tabs>
        <w:ind w:left="5760" w:hanging="360"/>
      </w:pPr>
      <w:rPr>
        <w:rFonts w:ascii="Wingdings" w:hAnsi="Wingdings" w:hint="default"/>
      </w:rPr>
    </w:lvl>
    <w:lvl w:ilvl="8" w:tplc="8CF89D3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105FBE"/>
    <w:multiLevelType w:val="hybridMultilevel"/>
    <w:tmpl w:val="87EE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N" w:vendorID="64" w:dllVersion="0" w:nlCheck="1" w:checkStyle="0"/>
  <w:activeWritingStyle w:appName="MSWord" w:lang="en-IN" w:vendorID="64" w:dllVersion="6" w:nlCheck="1" w:checkStyle="1"/>
  <w:activeWritingStyle w:appName="MSWord" w:lang="pt-BR" w:vendorID="64" w:dllVersion="6" w:nlCheck="1" w:checkStyle="0"/>
  <w:activeWritingStyle w:appName="MSWord" w:lang="es-MX" w:vendorID="64" w:dllVersion="6" w:nlCheck="1" w:checkStyle="1"/>
  <w:activeWritingStyle w:appName="MSWord" w:lang="es-MX"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43F"/>
    <w:rsid w:val="00001A10"/>
    <w:rsid w:val="00001E15"/>
    <w:rsid w:val="00004E48"/>
    <w:rsid w:val="00005729"/>
    <w:rsid w:val="00007095"/>
    <w:rsid w:val="00011575"/>
    <w:rsid w:val="0001350C"/>
    <w:rsid w:val="00013811"/>
    <w:rsid w:val="00020355"/>
    <w:rsid w:val="0002294A"/>
    <w:rsid w:val="000235EF"/>
    <w:rsid w:val="0003181C"/>
    <w:rsid w:val="00035175"/>
    <w:rsid w:val="00035943"/>
    <w:rsid w:val="0003724C"/>
    <w:rsid w:val="00043366"/>
    <w:rsid w:val="00045EF0"/>
    <w:rsid w:val="00052943"/>
    <w:rsid w:val="00056695"/>
    <w:rsid w:val="000632DF"/>
    <w:rsid w:val="00070E0F"/>
    <w:rsid w:val="000775E9"/>
    <w:rsid w:val="00077ECB"/>
    <w:rsid w:val="00083C0A"/>
    <w:rsid w:val="000858E3"/>
    <w:rsid w:val="0008744B"/>
    <w:rsid w:val="00095FED"/>
    <w:rsid w:val="000A676D"/>
    <w:rsid w:val="000B0D69"/>
    <w:rsid w:val="000C7947"/>
    <w:rsid w:val="000D15D8"/>
    <w:rsid w:val="000D63B6"/>
    <w:rsid w:val="000E5CB0"/>
    <w:rsid w:val="000F6FFC"/>
    <w:rsid w:val="00110B1D"/>
    <w:rsid w:val="00117B09"/>
    <w:rsid w:val="00117B71"/>
    <w:rsid w:val="001358DB"/>
    <w:rsid w:val="00150B9F"/>
    <w:rsid w:val="0015635D"/>
    <w:rsid w:val="001602A3"/>
    <w:rsid w:val="0017545F"/>
    <w:rsid w:val="00176D2A"/>
    <w:rsid w:val="001974FF"/>
    <w:rsid w:val="001A4939"/>
    <w:rsid w:val="001B1832"/>
    <w:rsid w:val="001B38E5"/>
    <w:rsid w:val="001C1334"/>
    <w:rsid w:val="001C54EB"/>
    <w:rsid w:val="001C6066"/>
    <w:rsid w:val="001D15CA"/>
    <w:rsid w:val="001E0BDA"/>
    <w:rsid w:val="001F3A33"/>
    <w:rsid w:val="001F7CB6"/>
    <w:rsid w:val="002034A0"/>
    <w:rsid w:val="00233410"/>
    <w:rsid w:val="00233BBA"/>
    <w:rsid w:val="00234D4D"/>
    <w:rsid w:val="0023582C"/>
    <w:rsid w:val="002359D3"/>
    <w:rsid w:val="00245E67"/>
    <w:rsid w:val="0025395D"/>
    <w:rsid w:val="00253CE0"/>
    <w:rsid w:val="0025487A"/>
    <w:rsid w:val="00257BEF"/>
    <w:rsid w:val="00261096"/>
    <w:rsid w:val="00272858"/>
    <w:rsid w:val="0027412A"/>
    <w:rsid w:val="002814E2"/>
    <w:rsid w:val="002910CD"/>
    <w:rsid w:val="00293544"/>
    <w:rsid w:val="00293D73"/>
    <w:rsid w:val="002A189F"/>
    <w:rsid w:val="002A1DCB"/>
    <w:rsid w:val="002A58E0"/>
    <w:rsid w:val="002A5DD2"/>
    <w:rsid w:val="002B4A3C"/>
    <w:rsid w:val="002B5220"/>
    <w:rsid w:val="002C0117"/>
    <w:rsid w:val="002C36C4"/>
    <w:rsid w:val="002E5E02"/>
    <w:rsid w:val="002F160B"/>
    <w:rsid w:val="002F2323"/>
    <w:rsid w:val="00302BF1"/>
    <w:rsid w:val="00306D94"/>
    <w:rsid w:val="00311634"/>
    <w:rsid w:val="00311E96"/>
    <w:rsid w:val="0031368B"/>
    <w:rsid w:val="00313F12"/>
    <w:rsid w:val="003251F1"/>
    <w:rsid w:val="003273F1"/>
    <w:rsid w:val="00337A24"/>
    <w:rsid w:val="00342C41"/>
    <w:rsid w:val="00342F25"/>
    <w:rsid w:val="00344730"/>
    <w:rsid w:val="00353652"/>
    <w:rsid w:val="003544B5"/>
    <w:rsid w:val="00364505"/>
    <w:rsid w:val="003671EB"/>
    <w:rsid w:val="0037149C"/>
    <w:rsid w:val="00374493"/>
    <w:rsid w:val="00376243"/>
    <w:rsid w:val="003826FC"/>
    <w:rsid w:val="00385FD3"/>
    <w:rsid w:val="00391A4C"/>
    <w:rsid w:val="0039517F"/>
    <w:rsid w:val="0039686E"/>
    <w:rsid w:val="003A3DF3"/>
    <w:rsid w:val="003A4F3F"/>
    <w:rsid w:val="003B28DD"/>
    <w:rsid w:val="003D03BA"/>
    <w:rsid w:val="003E074F"/>
    <w:rsid w:val="003E12FF"/>
    <w:rsid w:val="003E1B4D"/>
    <w:rsid w:val="003E5DD5"/>
    <w:rsid w:val="003F7BEF"/>
    <w:rsid w:val="00404D27"/>
    <w:rsid w:val="004101C5"/>
    <w:rsid w:val="004104E7"/>
    <w:rsid w:val="0041275F"/>
    <w:rsid w:val="00420327"/>
    <w:rsid w:val="0042039B"/>
    <w:rsid w:val="0042429F"/>
    <w:rsid w:val="00435C93"/>
    <w:rsid w:val="00435CFD"/>
    <w:rsid w:val="00436176"/>
    <w:rsid w:val="00441B98"/>
    <w:rsid w:val="0045011E"/>
    <w:rsid w:val="004507DE"/>
    <w:rsid w:val="00454D98"/>
    <w:rsid w:val="0046323D"/>
    <w:rsid w:val="00464CAC"/>
    <w:rsid w:val="00474EDF"/>
    <w:rsid w:val="0049166F"/>
    <w:rsid w:val="00494503"/>
    <w:rsid w:val="00496E69"/>
    <w:rsid w:val="004971EA"/>
    <w:rsid w:val="004A264F"/>
    <w:rsid w:val="004B0FFC"/>
    <w:rsid w:val="004B2A04"/>
    <w:rsid w:val="004B678A"/>
    <w:rsid w:val="004C0844"/>
    <w:rsid w:val="004C56E4"/>
    <w:rsid w:val="004E191A"/>
    <w:rsid w:val="004F6C96"/>
    <w:rsid w:val="005073AB"/>
    <w:rsid w:val="00514BB3"/>
    <w:rsid w:val="0053571C"/>
    <w:rsid w:val="0054261C"/>
    <w:rsid w:val="0055663D"/>
    <w:rsid w:val="00560F56"/>
    <w:rsid w:val="00563131"/>
    <w:rsid w:val="005643E0"/>
    <w:rsid w:val="00567BDE"/>
    <w:rsid w:val="00570176"/>
    <w:rsid w:val="00570DFE"/>
    <w:rsid w:val="00572888"/>
    <w:rsid w:val="00574AF8"/>
    <w:rsid w:val="0058049E"/>
    <w:rsid w:val="005A65A9"/>
    <w:rsid w:val="005B0BB5"/>
    <w:rsid w:val="005D3F27"/>
    <w:rsid w:val="005D40FE"/>
    <w:rsid w:val="005D5F88"/>
    <w:rsid w:val="005F0B60"/>
    <w:rsid w:val="005F6AB8"/>
    <w:rsid w:val="006028AC"/>
    <w:rsid w:val="00602C7C"/>
    <w:rsid w:val="00607998"/>
    <w:rsid w:val="00622E94"/>
    <w:rsid w:val="0062333B"/>
    <w:rsid w:val="00626E68"/>
    <w:rsid w:val="0063621B"/>
    <w:rsid w:val="006362EA"/>
    <w:rsid w:val="00653FED"/>
    <w:rsid w:val="00663960"/>
    <w:rsid w:val="00671B50"/>
    <w:rsid w:val="0067252B"/>
    <w:rsid w:val="00674ACD"/>
    <w:rsid w:val="006757A6"/>
    <w:rsid w:val="006764F6"/>
    <w:rsid w:val="00680E75"/>
    <w:rsid w:val="00693A2B"/>
    <w:rsid w:val="006A0694"/>
    <w:rsid w:val="006A206E"/>
    <w:rsid w:val="006A4243"/>
    <w:rsid w:val="006B5047"/>
    <w:rsid w:val="006C27BF"/>
    <w:rsid w:val="006D0054"/>
    <w:rsid w:val="006D4D8B"/>
    <w:rsid w:val="006D7210"/>
    <w:rsid w:val="007028E1"/>
    <w:rsid w:val="007031E0"/>
    <w:rsid w:val="00705DA2"/>
    <w:rsid w:val="007127CA"/>
    <w:rsid w:val="00713A23"/>
    <w:rsid w:val="00736391"/>
    <w:rsid w:val="00737DB7"/>
    <w:rsid w:val="00743F3F"/>
    <w:rsid w:val="00751FE7"/>
    <w:rsid w:val="0075258D"/>
    <w:rsid w:val="007537D9"/>
    <w:rsid w:val="007619EB"/>
    <w:rsid w:val="007701CD"/>
    <w:rsid w:val="007871E6"/>
    <w:rsid w:val="00792045"/>
    <w:rsid w:val="007B4B43"/>
    <w:rsid w:val="007B663D"/>
    <w:rsid w:val="007C271A"/>
    <w:rsid w:val="007C42BB"/>
    <w:rsid w:val="007C5654"/>
    <w:rsid w:val="007D1C22"/>
    <w:rsid w:val="007D3CCA"/>
    <w:rsid w:val="007D737A"/>
    <w:rsid w:val="007D73E8"/>
    <w:rsid w:val="007E1A1A"/>
    <w:rsid w:val="007E5BF0"/>
    <w:rsid w:val="00800204"/>
    <w:rsid w:val="00803AB4"/>
    <w:rsid w:val="00804D73"/>
    <w:rsid w:val="00807E69"/>
    <w:rsid w:val="008127DE"/>
    <w:rsid w:val="0082194E"/>
    <w:rsid w:val="00825B28"/>
    <w:rsid w:val="00831879"/>
    <w:rsid w:val="00832B4F"/>
    <w:rsid w:val="00833622"/>
    <w:rsid w:val="00833D64"/>
    <w:rsid w:val="0084040C"/>
    <w:rsid w:val="00842331"/>
    <w:rsid w:val="00853A2D"/>
    <w:rsid w:val="00855512"/>
    <w:rsid w:val="00855FCA"/>
    <w:rsid w:val="00861E75"/>
    <w:rsid w:val="00862841"/>
    <w:rsid w:val="00873A1E"/>
    <w:rsid w:val="00877241"/>
    <w:rsid w:val="0089238B"/>
    <w:rsid w:val="008947CC"/>
    <w:rsid w:val="00896655"/>
    <w:rsid w:val="008A10D0"/>
    <w:rsid w:val="008A6D38"/>
    <w:rsid w:val="008A7324"/>
    <w:rsid w:val="008B4E28"/>
    <w:rsid w:val="008C0473"/>
    <w:rsid w:val="008C2A1A"/>
    <w:rsid w:val="008C681D"/>
    <w:rsid w:val="008D0176"/>
    <w:rsid w:val="008D3129"/>
    <w:rsid w:val="008D5165"/>
    <w:rsid w:val="008E360D"/>
    <w:rsid w:val="008E40D2"/>
    <w:rsid w:val="008E5213"/>
    <w:rsid w:val="008E7414"/>
    <w:rsid w:val="008E7624"/>
    <w:rsid w:val="00903D0B"/>
    <w:rsid w:val="00906286"/>
    <w:rsid w:val="00907B44"/>
    <w:rsid w:val="00921605"/>
    <w:rsid w:val="00922FCD"/>
    <w:rsid w:val="00925ABE"/>
    <w:rsid w:val="00934F10"/>
    <w:rsid w:val="009512B5"/>
    <w:rsid w:val="00951D9F"/>
    <w:rsid w:val="00952BE9"/>
    <w:rsid w:val="009533B2"/>
    <w:rsid w:val="0095575F"/>
    <w:rsid w:val="00956D43"/>
    <w:rsid w:val="00965F57"/>
    <w:rsid w:val="00970548"/>
    <w:rsid w:val="00971330"/>
    <w:rsid w:val="00972B6C"/>
    <w:rsid w:val="00975190"/>
    <w:rsid w:val="00977DF0"/>
    <w:rsid w:val="00984F88"/>
    <w:rsid w:val="00997B05"/>
    <w:rsid w:val="009A0F53"/>
    <w:rsid w:val="009B2B87"/>
    <w:rsid w:val="009B5555"/>
    <w:rsid w:val="009C65F9"/>
    <w:rsid w:val="009D0CA0"/>
    <w:rsid w:val="009D3DDA"/>
    <w:rsid w:val="009E0E86"/>
    <w:rsid w:val="009E29F7"/>
    <w:rsid w:val="009F0941"/>
    <w:rsid w:val="009F1A81"/>
    <w:rsid w:val="00A046DA"/>
    <w:rsid w:val="00A164CA"/>
    <w:rsid w:val="00A3016F"/>
    <w:rsid w:val="00A31DB9"/>
    <w:rsid w:val="00A4090A"/>
    <w:rsid w:val="00A543A7"/>
    <w:rsid w:val="00A554C3"/>
    <w:rsid w:val="00A56311"/>
    <w:rsid w:val="00A639F0"/>
    <w:rsid w:val="00A67AFD"/>
    <w:rsid w:val="00A7163F"/>
    <w:rsid w:val="00A75E18"/>
    <w:rsid w:val="00A76AAA"/>
    <w:rsid w:val="00A92044"/>
    <w:rsid w:val="00A92749"/>
    <w:rsid w:val="00AB723D"/>
    <w:rsid w:val="00AD6F5B"/>
    <w:rsid w:val="00AF7CFB"/>
    <w:rsid w:val="00B0051E"/>
    <w:rsid w:val="00B018E7"/>
    <w:rsid w:val="00B117F4"/>
    <w:rsid w:val="00B153DE"/>
    <w:rsid w:val="00B15475"/>
    <w:rsid w:val="00B1698B"/>
    <w:rsid w:val="00B2051B"/>
    <w:rsid w:val="00B23194"/>
    <w:rsid w:val="00B3236A"/>
    <w:rsid w:val="00B37E6E"/>
    <w:rsid w:val="00B63C1C"/>
    <w:rsid w:val="00B86D91"/>
    <w:rsid w:val="00B9400F"/>
    <w:rsid w:val="00BA3A62"/>
    <w:rsid w:val="00BA416F"/>
    <w:rsid w:val="00BC166F"/>
    <w:rsid w:val="00BC23F7"/>
    <w:rsid w:val="00BD4F0F"/>
    <w:rsid w:val="00BD792C"/>
    <w:rsid w:val="00BE07ED"/>
    <w:rsid w:val="00BE28C2"/>
    <w:rsid w:val="00BE40DE"/>
    <w:rsid w:val="00BF1B32"/>
    <w:rsid w:val="00BF1B57"/>
    <w:rsid w:val="00C00533"/>
    <w:rsid w:val="00C03FC5"/>
    <w:rsid w:val="00C04A05"/>
    <w:rsid w:val="00C06CBB"/>
    <w:rsid w:val="00C1666C"/>
    <w:rsid w:val="00C1707C"/>
    <w:rsid w:val="00C23CDE"/>
    <w:rsid w:val="00C25DAC"/>
    <w:rsid w:val="00C4142F"/>
    <w:rsid w:val="00C445F9"/>
    <w:rsid w:val="00C47C3A"/>
    <w:rsid w:val="00C51C2A"/>
    <w:rsid w:val="00C5536C"/>
    <w:rsid w:val="00C5543F"/>
    <w:rsid w:val="00C60C04"/>
    <w:rsid w:val="00C6582D"/>
    <w:rsid w:val="00C7582F"/>
    <w:rsid w:val="00C773AD"/>
    <w:rsid w:val="00C9377B"/>
    <w:rsid w:val="00CA0A04"/>
    <w:rsid w:val="00CA27BA"/>
    <w:rsid w:val="00CB53DA"/>
    <w:rsid w:val="00CB7275"/>
    <w:rsid w:val="00CD25F3"/>
    <w:rsid w:val="00CE0216"/>
    <w:rsid w:val="00CE0F63"/>
    <w:rsid w:val="00D016B9"/>
    <w:rsid w:val="00D0262E"/>
    <w:rsid w:val="00D02F02"/>
    <w:rsid w:val="00D1453D"/>
    <w:rsid w:val="00D200B5"/>
    <w:rsid w:val="00D30979"/>
    <w:rsid w:val="00D3758C"/>
    <w:rsid w:val="00D61B1B"/>
    <w:rsid w:val="00D630EC"/>
    <w:rsid w:val="00D63B20"/>
    <w:rsid w:val="00D8400D"/>
    <w:rsid w:val="00D9185E"/>
    <w:rsid w:val="00DA0681"/>
    <w:rsid w:val="00DA438B"/>
    <w:rsid w:val="00DC0DAD"/>
    <w:rsid w:val="00DD03F6"/>
    <w:rsid w:val="00DE40BF"/>
    <w:rsid w:val="00E11CAB"/>
    <w:rsid w:val="00E12DAD"/>
    <w:rsid w:val="00E21257"/>
    <w:rsid w:val="00E21426"/>
    <w:rsid w:val="00E31B91"/>
    <w:rsid w:val="00E34836"/>
    <w:rsid w:val="00E36F6A"/>
    <w:rsid w:val="00E40351"/>
    <w:rsid w:val="00E40529"/>
    <w:rsid w:val="00E42EA9"/>
    <w:rsid w:val="00E5118B"/>
    <w:rsid w:val="00E556E5"/>
    <w:rsid w:val="00E727A9"/>
    <w:rsid w:val="00E76F77"/>
    <w:rsid w:val="00E84A7E"/>
    <w:rsid w:val="00E92B52"/>
    <w:rsid w:val="00EB149D"/>
    <w:rsid w:val="00EB1D4D"/>
    <w:rsid w:val="00EC22AC"/>
    <w:rsid w:val="00EC76F6"/>
    <w:rsid w:val="00EE2DCF"/>
    <w:rsid w:val="00EE4A39"/>
    <w:rsid w:val="00EF40E1"/>
    <w:rsid w:val="00EF6441"/>
    <w:rsid w:val="00F05CAF"/>
    <w:rsid w:val="00F06076"/>
    <w:rsid w:val="00F073B1"/>
    <w:rsid w:val="00F1063A"/>
    <w:rsid w:val="00F26AF8"/>
    <w:rsid w:val="00F27923"/>
    <w:rsid w:val="00F30768"/>
    <w:rsid w:val="00F30AE1"/>
    <w:rsid w:val="00F311BD"/>
    <w:rsid w:val="00F3193F"/>
    <w:rsid w:val="00F44D8F"/>
    <w:rsid w:val="00F60A47"/>
    <w:rsid w:val="00F64955"/>
    <w:rsid w:val="00F6685A"/>
    <w:rsid w:val="00F71ED1"/>
    <w:rsid w:val="00F7293D"/>
    <w:rsid w:val="00F77E3D"/>
    <w:rsid w:val="00F87036"/>
    <w:rsid w:val="00FA00BD"/>
    <w:rsid w:val="00FA7A39"/>
    <w:rsid w:val="00FB1ABB"/>
    <w:rsid w:val="00FB21C2"/>
    <w:rsid w:val="00FD06A4"/>
    <w:rsid w:val="00FD76A2"/>
    <w:rsid w:val="00FD7C16"/>
    <w:rsid w:val="00FF58D4"/>
    <w:rsid w:val="00FF753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86CC3"/>
  <w15:chartTrackingRefBased/>
  <w15:docId w15:val="{B5F500DC-FB30-4AF8-AD81-CE190F3A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5543F"/>
    <w:rPr>
      <w:rFonts w:ascii="Times New Roman" w:hAnsi="Times New Roman" w:cs="Times New Roman" w:hint="default"/>
      <w:color w:val="0000FF"/>
      <w:u w:val="single"/>
    </w:rPr>
  </w:style>
  <w:style w:type="paragraph" w:styleId="Prrafodelista">
    <w:name w:val="List Paragraph"/>
    <w:basedOn w:val="Normal"/>
    <w:uiPriority w:val="34"/>
    <w:qFormat/>
    <w:rsid w:val="006A4243"/>
    <w:pPr>
      <w:ind w:left="720"/>
      <w:contextualSpacing/>
    </w:pPr>
  </w:style>
  <w:style w:type="paragraph" w:styleId="Encabezado">
    <w:name w:val="header"/>
    <w:basedOn w:val="Normal"/>
    <w:link w:val="EncabezadoCar"/>
    <w:uiPriority w:val="99"/>
    <w:unhideWhenUsed/>
    <w:rsid w:val="000632D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632DF"/>
  </w:style>
  <w:style w:type="paragraph" w:styleId="Piedepgina">
    <w:name w:val="footer"/>
    <w:basedOn w:val="Normal"/>
    <w:link w:val="PiedepginaCar"/>
    <w:uiPriority w:val="99"/>
    <w:unhideWhenUsed/>
    <w:rsid w:val="000632D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632DF"/>
  </w:style>
  <w:style w:type="character" w:styleId="Refdecomentario">
    <w:name w:val="annotation reference"/>
    <w:basedOn w:val="Fuentedeprrafopredeter"/>
    <w:uiPriority w:val="99"/>
    <w:semiHidden/>
    <w:unhideWhenUsed/>
    <w:rsid w:val="00C1666C"/>
    <w:rPr>
      <w:sz w:val="16"/>
      <w:szCs w:val="16"/>
    </w:rPr>
  </w:style>
  <w:style w:type="paragraph" w:styleId="Textocomentario">
    <w:name w:val="annotation text"/>
    <w:basedOn w:val="Normal"/>
    <w:link w:val="TextocomentarioCar"/>
    <w:uiPriority w:val="99"/>
    <w:semiHidden/>
    <w:unhideWhenUsed/>
    <w:rsid w:val="00C166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666C"/>
    <w:rPr>
      <w:sz w:val="20"/>
      <w:szCs w:val="20"/>
    </w:rPr>
  </w:style>
  <w:style w:type="paragraph" w:styleId="Asuntodelcomentario">
    <w:name w:val="annotation subject"/>
    <w:basedOn w:val="Textocomentario"/>
    <w:next w:val="Textocomentario"/>
    <w:link w:val="AsuntodelcomentarioCar"/>
    <w:uiPriority w:val="99"/>
    <w:semiHidden/>
    <w:unhideWhenUsed/>
    <w:rsid w:val="00C1666C"/>
    <w:rPr>
      <w:b/>
      <w:bCs/>
    </w:rPr>
  </w:style>
  <w:style w:type="character" w:customStyle="1" w:styleId="AsuntodelcomentarioCar">
    <w:name w:val="Asunto del comentario Car"/>
    <w:basedOn w:val="TextocomentarioCar"/>
    <w:link w:val="Asuntodelcomentario"/>
    <w:uiPriority w:val="99"/>
    <w:semiHidden/>
    <w:rsid w:val="00C1666C"/>
    <w:rPr>
      <w:b/>
      <w:bCs/>
      <w:sz w:val="20"/>
      <w:szCs w:val="20"/>
    </w:rPr>
  </w:style>
  <w:style w:type="paragraph" w:styleId="Textodeglobo">
    <w:name w:val="Balloon Text"/>
    <w:basedOn w:val="Normal"/>
    <w:link w:val="TextodegloboCar"/>
    <w:uiPriority w:val="99"/>
    <w:semiHidden/>
    <w:unhideWhenUsed/>
    <w:rsid w:val="00C166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666C"/>
    <w:rPr>
      <w:rFonts w:ascii="Segoe UI" w:hAnsi="Segoe UI" w:cs="Segoe UI"/>
      <w:sz w:val="18"/>
      <w:szCs w:val="18"/>
    </w:rPr>
  </w:style>
  <w:style w:type="paragraph" w:styleId="NormalWeb">
    <w:name w:val="Normal (Web)"/>
    <w:basedOn w:val="Normal"/>
    <w:uiPriority w:val="99"/>
    <w:unhideWhenUsed/>
    <w:rsid w:val="00A639F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A639F0"/>
    <w:rPr>
      <w:b/>
      <w:bCs/>
    </w:rPr>
  </w:style>
  <w:style w:type="paragraph" w:customStyle="1" w:styleId="Paragraphestandard">
    <w:name w:val="[Paragraphe standard]"/>
    <w:basedOn w:val="Normal"/>
    <w:uiPriority w:val="99"/>
    <w:rsid w:val="00A639F0"/>
    <w:pPr>
      <w:autoSpaceDE w:val="0"/>
      <w:autoSpaceDN w:val="0"/>
      <w:spacing w:after="0" w:line="288" w:lineRule="auto"/>
    </w:pPr>
    <w:rPr>
      <w:rFonts w:ascii="Minion Pro" w:hAnsi="Minion Pro" w:cs="Times New Roman"/>
      <w:color w:val="000000"/>
      <w:sz w:val="24"/>
      <w:szCs w:val="24"/>
      <w:lang w:val="en-US"/>
    </w:rPr>
  </w:style>
  <w:style w:type="paragraph" w:customStyle="1" w:styleId="Default">
    <w:name w:val="Default"/>
    <w:rsid w:val="00A639F0"/>
    <w:pPr>
      <w:autoSpaceDE w:val="0"/>
      <w:autoSpaceDN w:val="0"/>
      <w:adjustRightInd w:val="0"/>
      <w:spacing w:after="0" w:line="240" w:lineRule="auto"/>
    </w:pPr>
    <w:rPr>
      <w:rFonts w:ascii="Arial" w:eastAsia="Times New Roman" w:hAnsi="Arial" w:cs="Arial"/>
      <w:color w:val="000000"/>
      <w:sz w:val="24"/>
      <w:szCs w:val="24"/>
      <w:lang w:val="en-US" w:eastAsia="en-GB"/>
    </w:rPr>
  </w:style>
  <w:style w:type="character" w:styleId="Hipervnculovisitado">
    <w:name w:val="FollowedHyperlink"/>
    <w:basedOn w:val="Fuentedeprrafopredeter"/>
    <w:uiPriority w:val="99"/>
    <w:semiHidden/>
    <w:unhideWhenUsed/>
    <w:rsid w:val="004B0FFC"/>
    <w:rPr>
      <w:color w:val="954F72" w:themeColor="followedHyperlink"/>
      <w:u w:val="single"/>
    </w:rPr>
  </w:style>
  <w:style w:type="character" w:customStyle="1" w:styleId="UnresolvedMention1">
    <w:name w:val="Unresolved Mention1"/>
    <w:basedOn w:val="Fuentedeprrafopredeter"/>
    <w:uiPriority w:val="99"/>
    <w:semiHidden/>
    <w:unhideWhenUsed/>
    <w:rsid w:val="00842331"/>
    <w:rPr>
      <w:color w:val="605E5C"/>
      <w:shd w:val="clear" w:color="auto" w:fill="E1DFDD"/>
    </w:rPr>
  </w:style>
  <w:style w:type="paragraph" w:styleId="Revisin">
    <w:name w:val="Revision"/>
    <w:hidden/>
    <w:uiPriority w:val="99"/>
    <w:semiHidden/>
    <w:rsid w:val="009D3DDA"/>
    <w:pPr>
      <w:spacing w:after="0" w:line="240" w:lineRule="auto"/>
    </w:pPr>
  </w:style>
  <w:style w:type="paragraph" w:styleId="Textonotapie">
    <w:name w:val="footnote text"/>
    <w:basedOn w:val="Normal"/>
    <w:link w:val="TextonotapieCar"/>
    <w:uiPriority w:val="99"/>
    <w:semiHidden/>
    <w:unhideWhenUsed/>
    <w:rsid w:val="00D61B1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61B1B"/>
    <w:rPr>
      <w:sz w:val="20"/>
      <w:szCs w:val="20"/>
    </w:rPr>
  </w:style>
  <w:style w:type="character" w:styleId="Refdenotaalpie">
    <w:name w:val="footnote reference"/>
    <w:basedOn w:val="Fuentedeprrafopredeter"/>
    <w:semiHidden/>
    <w:unhideWhenUsed/>
    <w:rsid w:val="00D61B1B"/>
    <w:rPr>
      <w:vertAlign w:val="superscript"/>
    </w:rPr>
  </w:style>
  <w:style w:type="character" w:customStyle="1" w:styleId="UnresolvedMention2">
    <w:name w:val="Unresolved Mention2"/>
    <w:basedOn w:val="Fuentedeprrafopredeter"/>
    <w:uiPriority w:val="99"/>
    <w:semiHidden/>
    <w:unhideWhenUsed/>
    <w:rsid w:val="00674ACD"/>
    <w:rPr>
      <w:color w:val="605E5C"/>
      <w:shd w:val="clear" w:color="auto" w:fill="E1DFDD"/>
    </w:rPr>
  </w:style>
  <w:style w:type="character" w:customStyle="1" w:styleId="UnresolvedMention3">
    <w:name w:val="Unresolved Mention3"/>
    <w:basedOn w:val="Fuentedeprrafopredeter"/>
    <w:uiPriority w:val="99"/>
    <w:semiHidden/>
    <w:unhideWhenUsed/>
    <w:rsid w:val="00435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94844">
      <w:bodyDiv w:val="1"/>
      <w:marLeft w:val="0"/>
      <w:marRight w:val="0"/>
      <w:marTop w:val="0"/>
      <w:marBottom w:val="0"/>
      <w:divBdr>
        <w:top w:val="none" w:sz="0" w:space="0" w:color="auto"/>
        <w:left w:val="none" w:sz="0" w:space="0" w:color="auto"/>
        <w:bottom w:val="none" w:sz="0" w:space="0" w:color="auto"/>
        <w:right w:val="none" w:sz="0" w:space="0" w:color="auto"/>
      </w:divBdr>
    </w:div>
    <w:div w:id="209070694">
      <w:bodyDiv w:val="1"/>
      <w:marLeft w:val="0"/>
      <w:marRight w:val="0"/>
      <w:marTop w:val="0"/>
      <w:marBottom w:val="0"/>
      <w:divBdr>
        <w:top w:val="none" w:sz="0" w:space="0" w:color="auto"/>
        <w:left w:val="none" w:sz="0" w:space="0" w:color="auto"/>
        <w:bottom w:val="none" w:sz="0" w:space="0" w:color="auto"/>
        <w:right w:val="none" w:sz="0" w:space="0" w:color="auto"/>
      </w:divBdr>
    </w:div>
    <w:div w:id="228271659">
      <w:bodyDiv w:val="1"/>
      <w:marLeft w:val="0"/>
      <w:marRight w:val="0"/>
      <w:marTop w:val="0"/>
      <w:marBottom w:val="0"/>
      <w:divBdr>
        <w:top w:val="none" w:sz="0" w:space="0" w:color="auto"/>
        <w:left w:val="none" w:sz="0" w:space="0" w:color="auto"/>
        <w:bottom w:val="none" w:sz="0" w:space="0" w:color="auto"/>
        <w:right w:val="none" w:sz="0" w:space="0" w:color="auto"/>
      </w:divBdr>
    </w:div>
    <w:div w:id="445392559">
      <w:bodyDiv w:val="1"/>
      <w:marLeft w:val="0"/>
      <w:marRight w:val="0"/>
      <w:marTop w:val="0"/>
      <w:marBottom w:val="0"/>
      <w:divBdr>
        <w:top w:val="none" w:sz="0" w:space="0" w:color="auto"/>
        <w:left w:val="none" w:sz="0" w:space="0" w:color="auto"/>
        <w:bottom w:val="none" w:sz="0" w:space="0" w:color="auto"/>
        <w:right w:val="none" w:sz="0" w:space="0" w:color="auto"/>
      </w:divBdr>
    </w:div>
    <w:div w:id="454570271">
      <w:bodyDiv w:val="1"/>
      <w:marLeft w:val="0"/>
      <w:marRight w:val="0"/>
      <w:marTop w:val="0"/>
      <w:marBottom w:val="0"/>
      <w:divBdr>
        <w:top w:val="none" w:sz="0" w:space="0" w:color="auto"/>
        <w:left w:val="none" w:sz="0" w:space="0" w:color="auto"/>
        <w:bottom w:val="none" w:sz="0" w:space="0" w:color="auto"/>
        <w:right w:val="none" w:sz="0" w:space="0" w:color="auto"/>
      </w:divBdr>
    </w:div>
    <w:div w:id="558133060">
      <w:bodyDiv w:val="1"/>
      <w:marLeft w:val="0"/>
      <w:marRight w:val="0"/>
      <w:marTop w:val="0"/>
      <w:marBottom w:val="0"/>
      <w:divBdr>
        <w:top w:val="none" w:sz="0" w:space="0" w:color="auto"/>
        <w:left w:val="none" w:sz="0" w:space="0" w:color="auto"/>
        <w:bottom w:val="none" w:sz="0" w:space="0" w:color="auto"/>
        <w:right w:val="none" w:sz="0" w:space="0" w:color="auto"/>
      </w:divBdr>
    </w:div>
    <w:div w:id="579369635">
      <w:bodyDiv w:val="1"/>
      <w:marLeft w:val="0"/>
      <w:marRight w:val="0"/>
      <w:marTop w:val="0"/>
      <w:marBottom w:val="0"/>
      <w:divBdr>
        <w:top w:val="none" w:sz="0" w:space="0" w:color="auto"/>
        <w:left w:val="none" w:sz="0" w:space="0" w:color="auto"/>
        <w:bottom w:val="none" w:sz="0" w:space="0" w:color="auto"/>
        <w:right w:val="none" w:sz="0" w:space="0" w:color="auto"/>
      </w:divBdr>
      <w:divsChild>
        <w:div w:id="1366784284">
          <w:marLeft w:val="0"/>
          <w:marRight w:val="0"/>
          <w:marTop w:val="0"/>
          <w:marBottom w:val="0"/>
          <w:divBdr>
            <w:top w:val="none" w:sz="0" w:space="0" w:color="auto"/>
            <w:left w:val="none" w:sz="0" w:space="0" w:color="auto"/>
            <w:bottom w:val="none" w:sz="0" w:space="0" w:color="auto"/>
            <w:right w:val="none" w:sz="0" w:space="0" w:color="auto"/>
          </w:divBdr>
        </w:div>
        <w:div w:id="1218861897">
          <w:marLeft w:val="0"/>
          <w:marRight w:val="0"/>
          <w:marTop w:val="0"/>
          <w:marBottom w:val="0"/>
          <w:divBdr>
            <w:top w:val="none" w:sz="0" w:space="0" w:color="auto"/>
            <w:left w:val="none" w:sz="0" w:space="0" w:color="auto"/>
            <w:bottom w:val="none" w:sz="0" w:space="0" w:color="auto"/>
            <w:right w:val="none" w:sz="0" w:space="0" w:color="auto"/>
          </w:divBdr>
        </w:div>
        <w:div w:id="500195218">
          <w:marLeft w:val="0"/>
          <w:marRight w:val="0"/>
          <w:marTop w:val="0"/>
          <w:marBottom w:val="0"/>
          <w:divBdr>
            <w:top w:val="none" w:sz="0" w:space="0" w:color="auto"/>
            <w:left w:val="none" w:sz="0" w:space="0" w:color="auto"/>
            <w:bottom w:val="none" w:sz="0" w:space="0" w:color="auto"/>
            <w:right w:val="none" w:sz="0" w:space="0" w:color="auto"/>
          </w:divBdr>
        </w:div>
        <w:div w:id="431239695">
          <w:marLeft w:val="0"/>
          <w:marRight w:val="0"/>
          <w:marTop w:val="0"/>
          <w:marBottom w:val="0"/>
          <w:divBdr>
            <w:top w:val="none" w:sz="0" w:space="0" w:color="auto"/>
            <w:left w:val="none" w:sz="0" w:space="0" w:color="auto"/>
            <w:bottom w:val="none" w:sz="0" w:space="0" w:color="auto"/>
            <w:right w:val="none" w:sz="0" w:space="0" w:color="auto"/>
          </w:divBdr>
        </w:div>
        <w:div w:id="168184889">
          <w:marLeft w:val="0"/>
          <w:marRight w:val="0"/>
          <w:marTop w:val="0"/>
          <w:marBottom w:val="0"/>
          <w:divBdr>
            <w:top w:val="none" w:sz="0" w:space="0" w:color="auto"/>
            <w:left w:val="none" w:sz="0" w:space="0" w:color="auto"/>
            <w:bottom w:val="none" w:sz="0" w:space="0" w:color="auto"/>
            <w:right w:val="none" w:sz="0" w:space="0" w:color="auto"/>
          </w:divBdr>
        </w:div>
        <w:div w:id="1158689590">
          <w:marLeft w:val="0"/>
          <w:marRight w:val="0"/>
          <w:marTop w:val="0"/>
          <w:marBottom w:val="0"/>
          <w:divBdr>
            <w:top w:val="none" w:sz="0" w:space="0" w:color="auto"/>
            <w:left w:val="none" w:sz="0" w:space="0" w:color="auto"/>
            <w:bottom w:val="none" w:sz="0" w:space="0" w:color="auto"/>
            <w:right w:val="none" w:sz="0" w:space="0" w:color="auto"/>
          </w:divBdr>
        </w:div>
        <w:div w:id="675032403">
          <w:marLeft w:val="0"/>
          <w:marRight w:val="0"/>
          <w:marTop w:val="0"/>
          <w:marBottom w:val="0"/>
          <w:divBdr>
            <w:top w:val="none" w:sz="0" w:space="0" w:color="auto"/>
            <w:left w:val="none" w:sz="0" w:space="0" w:color="auto"/>
            <w:bottom w:val="none" w:sz="0" w:space="0" w:color="auto"/>
            <w:right w:val="none" w:sz="0" w:space="0" w:color="auto"/>
          </w:divBdr>
        </w:div>
        <w:div w:id="1387412177">
          <w:marLeft w:val="0"/>
          <w:marRight w:val="0"/>
          <w:marTop w:val="0"/>
          <w:marBottom w:val="0"/>
          <w:divBdr>
            <w:top w:val="none" w:sz="0" w:space="0" w:color="auto"/>
            <w:left w:val="none" w:sz="0" w:space="0" w:color="auto"/>
            <w:bottom w:val="none" w:sz="0" w:space="0" w:color="auto"/>
            <w:right w:val="none" w:sz="0" w:space="0" w:color="auto"/>
          </w:divBdr>
        </w:div>
        <w:div w:id="2001346115">
          <w:marLeft w:val="0"/>
          <w:marRight w:val="0"/>
          <w:marTop w:val="0"/>
          <w:marBottom w:val="0"/>
          <w:divBdr>
            <w:top w:val="none" w:sz="0" w:space="0" w:color="auto"/>
            <w:left w:val="none" w:sz="0" w:space="0" w:color="auto"/>
            <w:bottom w:val="none" w:sz="0" w:space="0" w:color="auto"/>
            <w:right w:val="none" w:sz="0" w:space="0" w:color="auto"/>
          </w:divBdr>
        </w:div>
        <w:div w:id="208689787">
          <w:marLeft w:val="0"/>
          <w:marRight w:val="0"/>
          <w:marTop w:val="0"/>
          <w:marBottom w:val="0"/>
          <w:divBdr>
            <w:top w:val="none" w:sz="0" w:space="0" w:color="auto"/>
            <w:left w:val="none" w:sz="0" w:space="0" w:color="auto"/>
            <w:bottom w:val="none" w:sz="0" w:space="0" w:color="auto"/>
            <w:right w:val="none" w:sz="0" w:space="0" w:color="auto"/>
          </w:divBdr>
        </w:div>
        <w:div w:id="1222864176">
          <w:marLeft w:val="0"/>
          <w:marRight w:val="0"/>
          <w:marTop w:val="0"/>
          <w:marBottom w:val="0"/>
          <w:divBdr>
            <w:top w:val="none" w:sz="0" w:space="0" w:color="auto"/>
            <w:left w:val="none" w:sz="0" w:space="0" w:color="auto"/>
            <w:bottom w:val="none" w:sz="0" w:space="0" w:color="auto"/>
            <w:right w:val="none" w:sz="0" w:space="0" w:color="auto"/>
          </w:divBdr>
        </w:div>
        <w:div w:id="32508528">
          <w:marLeft w:val="0"/>
          <w:marRight w:val="0"/>
          <w:marTop w:val="0"/>
          <w:marBottom w:val="0"/>
          <w:divBdr>
            <w:top w:val="none" w:sz="0" w:space="0" w:color="auto"/>
            <w:left w:val="none" w:sz="0" w:space="0" w:color="auto"/>
            <w:bottom w:val="none" w:sz="0" w:space="0" w:color="auto"/>
            <w:right w:val="none" w:sz="0" w:space="0" w:color="auto"/>
          </w:divBdr>
        </w:div>
        <w:div w:id="74127997">
          <w:marLeft w:val="0"/>
          <w:marRight w:val="0"/>
          <w:marTop w:val="0"/>
          <w:marBottom w:val="0"/>
          <w:divBdr>
            <w:top w:val="none" w:sz="0" w:space="0" w:color="auto"/>
            <w:left w:val="none" w:sz="0" w:space="0" w:color="auto"/>
            <w:bottom w:val="none" w:sz="0" w:space="0" w:color="auto"/>
            <w:right w:val="none" w:sz="0" w:space="0" w:color="auto"/>
          </w:divBdr>
        </w:div>
        <w:div w:id="1279141669">
          <w:marLeft w:val="0"/>
          <w:marRight w:val="0"/>
          <w:marTop w:val="0"/>
          <w:marBottom w:val="0"/>
          <w:divBdr>
            <w:top w:val="none" w:sz="0" w:space="0" w:color="auto"/>
            <w:left w:val="none" w:sz="0" w:space="0" w:color="auto"/>
            <w:bottom w:val="none" w:sz="0" w:space="0" w:color="auto"/>
            <w:right w:val="none" w:sz="0" w:space="0" w:color="auto"/>
          </w:divBdr>
        </w:div>
        <w:div w:id="1198084090">
          <w:marLeft w:val="0"/>
          <w:marRight w:val="0"/>
          <w:marTop w:val="0"/>
          <w:marBottom w:val="0"/>
          <w:divBdr>
            <w:top w:val="none" w:sz="0" w:space="0" w:color="auto"/>
            <w:left w:val="none" w:sz="0" w:space="0" w:color="auto"/>
            <w:bottom w:val="none" w:sz="0" w:space="0" w:color="auto"/>
            <w:right w:val="none" w:sz="0" w:space="0" w:color="auto"/>
          </w:divBdr>
        </w:div>
        <w:div w:id="976568802">
          <w:marLeft w:val="0"/>
          <w:marRight w:val="0"/>
          <w:marTop w:val="0"/>
          <w:marBottom w:val="0"/>
          <w:divBdr>
            <w:top w:val="none" w:sz="0" w:space="0" w:color="auto"/>
            <w:left w:val="none" w:sz="0" w:space="0" w:color="auto"/>
            <w:bottom w:val="none" w:sz="0" w:space="0" w:color="auto"/>
            <w:right w:val="none" w:sz="0" w:space="0" w:color="auto"/>
          </w:divBdr>
        </w:div>
        <w:div w:id="438835138">
          <w:marLeft w:val="0"/>
          <w:marRight w:val="0"/>
          <w:marTop w:val="0"/>
          <w:marBottom w:val="0"/>
          <w:divBdr>
            <w:top w:val="none" w:sz="0" w:space="0" w:color="auto"/>
            <w:left w:val="none" w:sz="0" w:space="0" w:color="auto"/>
            <w:bottom w:val="none" w:sz="0" w:space="0" w:color="auto"/>
            <w:right w:val="none" w:sz="0" w:space="0" w:color="auto"/>
          </w:divBdr>
        </w:div>
        <w:div w:id="11104245">
          <w:marLeft w:val="0"/>
          <w:marRight w:val="0"/>
          <w:marTop w:val="0"/>
          <w:marBottom w:val="0"/>
          <w:divBdr>
            <w:top w:val="none" w:sz="0" w:space="0" w:color="auto"/>
            <w:left w:val="none" w:sz="0" w:space="0" w:color="auto"/>
            <w:bottom w:val="none" w:sz="0" w:space="0" w:color="auto"/>
            <w:right w:val="none" w:sz="0" w:space="0" w:color="auto"/>
          </w:divBdr>
        </w:div>
      </w:divsChild>
    </w:div>
    <w:div w:id="591747499">
      <w:bodyDiv w:val="1"/>
      <w:marLeft w:val="0"/>
      <w:marRight w:val="0"/>
      <w:marTop w:val="0"/>
      <w:marBottom w:val="0"/>
      <w:divBdr>
        <w:top w:val="none" w:sz="0" w:space="0" w:color="auto"/>
        <w:left w:val="none" w:sz="0" w:space="0" w:color="auto"/>
        <w:bottom w:val="none" w:sz="0" w:space="0" w:color="auto"/>
        <w:right w:val="none" w:sz="0" w:space="0" w:color="auto"/>
      </w:divBdr>
      <w:divsChild>
        <w:div w:id="240408581">
          <w:marLeft w:val="187"/>
          <w:marRight w:val="0"/>
          <w:marTop w:val="0"/>
          <w:marBottom w:val="60"/>
          <w:divBdr>
            <w:top w:val="none" w:sz="0" w:space="0" w:color="auto"/>
            <w:left w:val="none" w:sz="0" w:space="0" w:color="auto"/>
            <w:bottom w:val="none" w:sz="0" w:space="0" w:color="auto"/>
            <w:right w:val="none" w:sz="0" w:space="0" w:color="auto"/>
          </w:divBdr>
        </w:div>
        <w:div w:id="1285888213">
          <w:marLeft w:val="187"/>
          <w:marRight w:val="0"/>
          <w:marTop w:val="0"/>
          <w:marBottom w:val="60"/>
          <w:divBdr>
            <w:top w:val="none" w:sz="0" w:space="0" w:color="auto"/>
            <w:left w:val="none" w:sz="0" w:space="0" w:color="auto"/>
            <w:bottom w:val="none" w:sz="0" w:space="0" w:color="auto"/>
            <w:right w:val="none" w:sz="0" w:space="0" w:color="auto"/>
          </w:divBdr>
        </w:div>
        <w:div w:id="24185111">
          <w:marLeft w:val="187"/>
          <w:marRight w:val="0"/>
          <w:marTop w:val="0"/>
          <w:marBottom w:val="60"/>
          <w:divBdr>
            <w:top w:val="none" w:sz="0" w:space="0" w:color="auto"/>
            <w:left w:val="none" w:sz="0" w:space="0" w:color="auto"/>
            <w:bottom w:val="none" w:sz="0" w:space="0" w:color="auto"/>
            <w:right w:val="none" w:sz="0" w:space="0" w:color="auto"/>
          </w:divBdr>
        </w:div>
        <w:div w:id="93282365">
          <w:marLeft w:val="187"/>
          <w:marRight w:val="0"/>
          <w:marTop w:val="0"/>
          <w:marBottom w:val="60"/>
          <w:divBdr>
            <w:top w:val="none" w:sz="0" w:space="0" w:color="auto"/>
            <w:left w:val="none" w:sz="0" w:space="0" w:color="auto"/>
            <w:bottom w:val="none" w:sz="0" w:space="0" w:color="auto"/>
            <w:right w:val="none" w:sz="0" w:space="0" w:color="auto"/>
          </w:divBdr>
        </w:div>
      </w:divsChild>
    </w:div>
    <w:div w:id="799615216">
      <w:bodyDiv w:val="1"/>
      <w:marLeft w:val="0"/>
      <w:marRight w:val="0"/>
      <w:marTop w:val="0"/>
      <w:marBottom w:val="0"/>
      <w:divBdr>
        <w:top w:val="none" w:sz="0" w:space="0" w:color="auto"/>
        <w:left w:val="none" w:sz="0" w:space="0" w:color="auto"/>
        <w:bottom w:val="none" w:sz="0" w:space="0" w:color="auto"/>
        <w:right w:val="none" w:sz="0" w:space="0" w:color="auto"/>
      </w:divBdr>
    </w:div>
    <w:div w:id="966669530">
      <w:bodyDiv w:val="1"/>
      <w:marLeft w:val="0"/>
      <w:marRight w:val="0"/>
      <w:marTop w:val="0"/>
      <w:marBottom w:val="0"/>
      <w:divBdr>
        <w:top w:val="none" w:sz="0" w:space="0" w:color="auto"/>
        <w:left w:val="none" w:sz="0" w:space="0" w:color="auto"/>
        <w:bottom w:val="none" w:sz="0" w:space="0" w:color="auto"/>
        <w:right w:val="none" w:sz="0" w:space="0" w:color="auto"/>
      </w:divBdr>
    </w:div>
    <w:div w:id="1011377251">
      <w:bodyDiv w:val="1"/>
      <w:marLeft w:val="0"/>
      <w:marRight w:val="0"/>
      <w:marTop w:val="0"/>
      <w:marBottom w:val="0"/>
      <w:divBdr>
        <w:top w:val="none" w:sz="0" w:space="0" w:color="auto"/>
        <w:left w:val="none" w:sz="0" w:space="0" w:color="auto"/>
        <w:bottom w:val="none" w:sz="0" w:space="0" w:color="auto"/>
        <w:right w:val="none" w:sz="0" w:space="0" w:color="auto"/>
      </w:divBdr>
      <w:divsChild>
        <w:div w:id="1717197065">
          <w:marLeft w:val="187"/>
          <w:marRight w:val="0"/>
          <w:marTop w:val="0"/>
          <w:marBottom w:val="60"/>
          <w:divBdr>
            <w:top w:val="none" w:sz="0" w:space="0" w:color="auto"/>
            <w:left w:val="none" w:sz="0" w:space="0" w:color="auto"/>
            <w:bottom w:val="none" w:sz="0" w:space="0" w:color="auto"/>
            <w:right w:val="none" w:sz="0" w:space="0" w:color="auto"/>
          </w:divBdr>
        </w:div>
        <w:div w:id="945966739">
          <w:marLeft w:val="187"/>
          <w:marRight w:val="0"/>
          <w:marTop w:val="0"/>
          <w:marBottom w:val="60"/>
          <w:divBdr>
            <w:top w:val="none" w:sz="0" w:space="0" w:color="auto"/>
            <w:left w:val="none" w:sz="0" w:space="0" w:color="auto"/>
            <w:bottom w:val="none" w:sz="0" w:space="0" w:color="auto"/>
            <w:right w:val="none" w:sz="0" w:space="0" w:color="auto"/>
          </w:divBdr>
        </w:div>
        <w:div w:id="1820538576">
          <w:marLeft w:val="187"/>
          <w:marRight w:val="0"/>
          <w:marTop w:val="0"/>
          <w:marBottom w:val="60"/>
          <w:divBdr>
            <w:top w:val="none" w:sz="0" w:space="0" w:color="auto"/>
            <w:left w:val="none" w:sz="0" w:space="0" w:color="auto"/>
            <w:bottom w:val="none" w:sz="0" w:space="0" w:color="auto"/>
            <w:right w:val="none" w:sz="0" w:space="0" w:color="auto"/>
          </w:divBdr>
        </w:div>
        <w:div w:id="575480516">
          <w:marLeft w:val="187"/>
          <w:marRight w:val="0"/>
          <w:marTop w:val="0"/>
          <w:marBottom w:val="60"/>
          <w:divBdr>
            <w:top w:val="none" w:sz="0" w:space="0" w:color="auto"/>
            <w:left w:val="none" w:sz="0" w:space="0" w:color="auto"/>
            <w:bottom w:val="none" w:sz="0" w:space="0" w:color="auto"/>
            <w:right w:val="none" w:sz="0" w:space="0" w:color="auto"/>
          </w:divBdr>
        </w:div>
      </w:divsChild>
    </w:div>
    <w:div w:id="1013802311">
      <w:bodyDiv w:val="1"/>
      <w:marLeft w:val="0"/>
      <w:marRight w:val="0"/>
      <w:marTop w:val="0"/>
      <w:marBottom w:val="0"/>
      <w:divBdr>
        <w:top w:val="none" w:sz="0" w:space="0" w:color="auto"/>
        <w:left w:val="none" w:sz="0" w:space="0" w:color="auto"/>
        <w:bottom w:val="none" w:sz="0" w:space="0" w:color="auto"/>
        <w:right w:val="none" w:sz="0" w:space="0" w:color="auto"/>
      </w:divBdr>
    </w:div>
    <w:div w:id="1444181397">
      <w:bodyDiv w:val="1"/>
      <w:marLeft w:val="0"/>
      <w:marRight w:val="0"/>
      <w:marTop w:val="0"/>
      <w:marBottom w:val="0"/>
      <w:divBdr>
        <w:top w:val="none" w:sz="0" w:space="0" w:color="auto"/>
        <w:left w:val="none" w:sz="0" w:space="0" w:color="auto"/>
        <w:bottom w:val="none" w:sz="0" w:space="0" w:color="auto"/>
        <w:right w:val="none" w:sz="0" w:space="0" w:color="auto"/>
      </w:divBdr>
    </w:div>
    <w:div w:id="1709529424">
      <w:bodyDiv w:val="1"/>
      <w:marLeft w:val="0"/>
      <w:marRight w:val="0"/>
      <w:marTop w:val="0"/>
      <w:marBottom w:val="0"/>
      <w:divBdr>
        <w:top w:val="none" w:sz="0" w:space="0" w:color="auto"/>
        <w:left w:val="none" w:sz="0" w:space="0" w:color="auto"/>
        <w:bottom w:val="none" w:sz="0" w:space="0" w:color="auto"/>
        <w:right w:val="none" w:sz="0" w:space="0" w:color="auto"/>
      </w:divBdr>
    </w:div>
    <w:div w:id="1791050872">
      <w:bodyDiv w:val="1"/>
      <w:marLeft w:val="0"/>
      <w:marRight w:val="0"/>
      <w:marTop w:val="0"/>
      <w:marBottom w:val="0"/>
      <w:divBdr>
        <w:top w:val="none" w:sz="0" w:space="0" w:color="auto"/>
        <w:left w:val="none" w:sz="0" w:space="0" w:color="auto"/>
        <w:bottom w:val="none" w:sz="0" w:space="0" w:color="auto"/>
        <w:right w:val="none" w:sz="0" w:space="0" w:color="auto"/>
      </w:divBdr>
    </w:div>
    <w:div w:id="1974286004">
      <w:bodyDiv w:val="1"/>
      <w:marLeft w:val="0"/>
      <w:marRight w:val="0"/>
      <w:marTop w:val="0"/>
      <w:marBottom w:val="0"/>
      <w:divBdr>
        <w:top w:val="none" w:sz="0" w:space="0" w:color="auto"/>
        <w:left w:val="none" w:sz="0" w:space="0" w:color="auto"/>
        <w:bottom w:val="none" w:sz="0" w:space="0" w:color="auto"/>
        <w:right w:val="none" w:sz="0" w:space="0" w:color="auto"/>
      </w:divBdr>
    </w:div>
    <w:div w:id="1977560935">
      <w:bodyDiv w:val="1"/>
      <w:marLeft w:val="0"/>
      <w:marRight w:val="0"/>
      <w:marTop w:val="0"/>
      <w:marBottom w:val="0"/>
      <w:divBdr>
        <w:top w:val="none" w:sz="0" w:space="0" w:color="auto"/>
        <w:left w:val="none" w:sz="0" w:space="0" w:color="auto"/>
        <w:bottom w:val="none" w:sz="0" w:space="0" w:color="auto"/>
        <w:right w:val="none" w:sz="0" w:space="0" w:color="auto"/>
      </w:divBdr>
      <w:divsChild>
        <w:div w:id="654264795">
          <w:marLeft w:val="187"/>
          <w:marRight w:val="0"/>
          <w:marTop w:val="0"/>
          <w:marBottom w:val="60"/>
          <w:divBdr>
            <w:top w:val="none" w:sz="0" w:space="0" w:color="auto"/>
            <w:left w:val="none" w:sz="0" w:space="0" w:color="auto"/>
            <w:bottom w:val="none" w:sz="0" w:space="0" w:color="auto"/>
            <w:right w:val="none" w:sz="0" w:space="0" w:color="auto"/>
          </w:divBdr>
        </w:div>
      </w:divsChild>
    </w:div>
    <w:div w:id="20016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pgemini.com/in-en/service/business-services/enabling-technologies/esoa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pgemini.com/mx-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apgemini.com/mx-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ssica.martinez@gciworldwide.com" TargetMode="External"/><Relationship Id="rId5" Type="http://schemas.openxmlformats.org/officeDocument/2006/relationships/numbering" Target="numbering.xml"/><Relationship Id="rId15" Type="http://schemas.openxmlformats.org/officeDocument/2006/relationships/hyperlink" Target="https://www.capgemini.com/business-services-thought-leadership/business-services-awards-and-rankings/capgemini-named-a-leader-in-finance-and-accounting-digital-capability-platform-solutions-fa-dc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pgemini.com/in-en/service/business-services/enabling-technologies/digital-global-enterprise-model-d-g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F871D04C349146859D0021587296FB" ma:contentTypeVersion="13" ma:contentTypeDescription="Create a new document." ma:contentTypeScope="" ma:versionID="8d14981ff04aafb3d53b044129834f53">
  <xsd:schema xmlns:xsd="http://www.w3.org/2001/XMLSchema" xmlns:xs="http://www.w3.org/2001/XMLSchema" xmlns:p="http://schemas.microsoft.com/office/2006/metadata/properties" xmlns:ns3="04b18add-29a1-40b4-9489-69f8ea00e7b4" xmlns:ns4="71de2c07-3b33-4ce3-8442-98122954fa7f" targetNamespace="http://schemas.microsoft.com/office/2006/metadata/properties" ma:root="true" ma:fieldsID="792f391f98bf859b0c047c0ce3230ab7" ns3:_="" ns4:_="">
    <xsd:import namespace="04b18add-29a1-40b4-9489-69f8ea00e7b4"/>
    <xsd:import namespace="71de2c07-3b33-4ce3-8442-98122954fa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18add-29a1-40b4-9489-69f8ea00e7b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e2c07-3b33-4ce3-8442-98122954fa7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3AD04-F4EC-4597-A348-313D3670E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68613A-3B32-4BFF-97CF-3228CA1918D7}">
  <ds:schemaRefs>
    <ds:schemaRef ds:uri="http://schemas.microsoft.com/sharepoint/v3/contenttype/forms"/>
  </ds:schemaRefs>
</ds:datastoreItem>
</file>

<file path=customXml/itemProps3.xml><?xml version="1.0" encoding="utf-8"?>
<ds:datastoreItem xmlns:ds="http://schemas.openxmlformats.org/officeDocument/2006/customXml" ds:itemID="{BC785586-3130-4B54-BDCA-806935120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18add-29a1-40b4-9489-69f8ea00e7b4"/>
    <ds:schemaRef ds:uri="71de2c07-3b33-4ce3-8442-98122954f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E0697A-E204-48AD-8C99-BFA65C32A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4092</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Kim</dc:creator>
  <cp:keywords/>
  <dc:description/>
  <cp:lastModifiedBy>Martinez Sanchez, Jessica</cp:lastModifiedBy>
  <cp:revision>2</cp:revision>
  <cp:lastPrinted>2019-05-03T08:35:00Z</cp:lastPrinted>
  <dcterms:created xsi:type="dcterms:W3CDTF">2020-04-28T19:45:00Z</dcterms:created>
  <dcterms:modified xsi:type="dcterms:W3CDTF">2020-04-28T19:45:00Z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0x010100EEF871D04C349146859D0021587296FB</vt:lpwstr>
  </property>
</Properties>
</file>