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7C3A" w14:textId="77777777" w:rsidR="00035CCB" w:rsidRDefault="00035CCB" w:rsidP="001409BD"/>
    <w:p w14:paraId="1C7D9EEE" w14:textId="77777777" w:rsidR="00035CCB" w:rsidRPr="00EA600C" w:rsidRDefault="00035CCB" w:rsidP="00035CCB">
      <w:pPr>
        <w:spacing w:after="0" w:line="240" w:lineRule="auto"/>
        <w:ind w:left="708" w:hanging="708"/>
        <w:jc w:val="right"/>
        <w:rPr>
          <w:rFonts w:ascii="Verdana" w:hAnsi="Verdana" w:cstheme="majorHAnsi"/>
          <w:b/>
          <w:sz w:val="18"/>
          <w:szCs w:val="18"/>
        </w:rPr>
      </w:pPr>
      <w:r w:rsidRPr="00EA600C">
        <w:rPr>
          <w:rFonts w:ascii="Verdana" w:hAnsi="Verdana" w:cstheme="majorHAnsi"/>
          <w:b/>
          <w:sz w:val="18"/>
          <w:szCs w:val="18"/>
        </w:rPr>
        <w:t xml:space="preserve">Contacto de prensa: </w:t>
      </w:r>
    </w:p>
    <w:p w14:paraId="1A46CC7B" w14:textId="77777777" w:rsidR="00035CCB" w:rsidRPr="00EA600C" w:rsidRDefault="00035CCB" w:rsidP="00035CCB">
      <w:pPr>
        <w:spacing w:after="0" w:line="240" w:lineRule="auto"/>
        <w:jc w:val="right"/>
        <w:rPr>
          <w:rFonts w:ascii="Verdana" w:hAnsi="Verdana"/>
          <w:bCs/>
          <w:i/>
          <w:spacing w:val="3"/>
          <w:kern w:val="36"/>
          <w:sz w:val="18"/>
          <w:szCs w:val="18"/>
          <w:shd w:val="clear" w:color="auto" w:fill="FFFFFF"/>
          <w:lang w:eastAsia="es-MX"/>
        </w:rPr>
      </w:pPr>
      <w:r w:rsidRPr="00EA600C">
        <w:rPr>
          <w:rFonts w:ascii="Verdana" w:hAnsi="Verdana"/>
          <w:bCs/>
          <w:i/>
          <w:spacing w:val="3"/>
          <w:kern w:val="36"/>
          <w:sz w:val="18"/>
          <w:szCs w:val="18"/>
          <w:shd w:val="clear" w:color="auto" w:fill="FFFFFF"/>
          <w:lang w:eastAsia="es-MX"/>
        </w:rPr>
        <w:t xml:space="preserve">Pablo Bou Guirola </w:t>
      </w:r>
    </w:p>
    <w:p w14:paraId="291F511E" w14:textId="77777777" w:rsidR="00035CCB" w:rsidRPr="00EA600C" w:rsidRDefault="00035CCB" w:rsidP="00035CCB">
      <w:pPr>
        <w:spacing w:after="0" w:line="240" w:lineRule="auto"/>
        <w:jc w:val="right"/>
        <w:rPr>
          <w:rFonts w:ascii="Verdana" w:eastAsiaTheme="minorEastAsia" w:hAnsi="Verdana"/>
          <w:i/>
          <w:noProof/>
          <w:color w:val="585858"/>
          <w:sz w:val="18"/>
          <w:szCs w:val="18"/>
          <w:lang w:val="pt-BR" w:eastAsia="es-MX"/>
        </w:rPr>
      </w:pPr>
      <w:r w:rsidRPr="00EA600C">
        <w:rPr>
          <w:rFonts w:ascii="Verdana" w:eastAsiaTheme="minorEastAsia" w:hAnsi="Verdana"/>
          <w:i/>
          <w:noProof/>
          <w:color w:val="585858"/>
          <w:sz w:val="18"/>
          <w:szCs w:val="18"/>
          <w:lang w:val="pt-BR" w:eastAsia="es-MX"/>
        </w:rPr>
        <w:t>Tel: +52 55 5980 3665</w:t>
      </w:r>
    </w:p>
    <w:p w14:paraId="3177BBD9" w14:textId="77777777" w:rsidR="00035CCB" w:rsidRPr="00EA600C" w:rsidRDefault="00035CCB" w:rsidP="00035CCB">
      <w:pPr>
        <w:spacing w:after="0" w:line="240" w:lineRule="auto"/>
        <w:jc w:val="right"/>
        <w:rPr>
          <w:rFonts w:ascii="Verdana" w:eastAsiaTheme="minorEastAsia" w:hAnsi="Verdana"/>
          <w:i/>
          <w:noProof/>
          <w:color w:val="585858"/>
          <w:sz w:val="18"/>
          <w:szCs w:val="18"/>
          <w:lang w:val="pt-BR" w:eastAsia="es-MX"/>
        </w:rPr>
      </w:pPr>
      <w:r w:rsidRPr="00EA600C">
        <w:rPr>
          <w:rFonts w:ascii="Verdana" w:eastAsiaTheme="minorEastAsia" w:hAnsi="Verdana"/>
          <w:i/>
          <w:noProof/>
          <w:color w:val="585858"/>
          <w:sz w:val="18"/>
          <w:szCs w:val="18"/>
          <w:lang w:val="pt-BR" w:eastAsia="es-MX"/>
        </w:rPr>
        <w:t>Celular: (044) (55) 35236064</w:t>
      </w:r>
    </w:p>
    <w:p w14:paraId="596E4667" w14:textId="77777777" w:rsidR="00035CCB" w:rsidRDefault="00035CCB" w:rsidP="00035CCB">
      <w:pPr>
        <w:jc w:val="right"/>
        <w:rPr>
          <w:rStyle w:val="Hyperlink"/>
          <w:rFonts w:ascii="Verdana" w:eastAsiaTheme="minorEastAsia" w:hAnsi="Verdana"/>
          <w:i/>
          <w:noProof/>
          <w:sz w:val="18"/>
          <w:szCs w:val="18"/>
          <w:lang w:val="pt-BR" w:eastAsia="es-MX"/>
        </w:rPr>
      </w:pPr>
      <w:r w:rsidRPr="00EA600C">
        <w:rPr>
          <w:rFonts w:ascii="Verdana" w:eastAsiaTheme="minorEastAsia" w:hAnsi="Verdana"/>
          <w:i/>
          <w:noProof/>
          <w:color w:val="585858"/>
          <w:sz w:val="18"/>
          <w:szCs w:val="18"/>
          <w:lang w:val="pt-BR" w:eastAsia="es-MX"/>
        </w:rPr>
        <w:t xml:space="preserve">E Mail: </w:t>
      </w:r>
      <w:hyperlink r:id="rId6" w:history="1">
        <w:r w:rsidRPr="00EA600C">
          <w:rPr>
            <w:rStyle w:val="Hyperlink"/>
            <w:rFonts w:ascii="Verdana" w:eastAsiaTheme="minorEastAsia" w:hAnsi="Verdana"/>
            <w:i/>
            <w:noProof/>
            <w:sz w:val="18"/>
            <w:szCs w:val="18"/>
            <w:lang w:val="pt-BR" w:eastAsia="es-MX"/>
          </w:rPr>
          <w:t>Pablo.bou@pprww.com</w:t>
        </w:r>
      </w:hyperlink>
    </w:p>
    <w:p w14:paraId="768FBDB3" w14:textId="77777777" w:rsidR="00035CCB" w:rsidRDefault="00035CCB" w:rsidP="00035CCB">
      <w:pPr>
        <w:jc w:val="right"/>
      </w:pPr>
    </w:p>
    <w:p w14:paraId="036D6588" w14:textId="77777777" w:rsidR="00BF09B6" w:rsidRPr="00035CCB" w:rsidRDefault="00035CCB" w:rsidP="00035CCB">
      <w:pPr>
        <w:spacing w:after="0" w:line="276" w:lineRule="auto"/>
        <w:jc w:val="center"/>
        <w:rPr>
          <w:rFonts w:ascii="Verdana" w:hAnsi="Verdana"/>
          <w:b/>
        </w:rPr>
      </w:pPr>
      <w:bookmarkStart w:id="0" w:name="_Hlk10043649"/>
      <w:r w:rsidRPr="00035CCB">
        <w:rPr>
          <w:rFonts w:ascii="Verdana" w:hAnsi="Verdana"/>
          <w:b/>
        </w:rPr>
        <w:t>C</w:t>
      </w:r>
      <w:r w:rsidR="001409BD" w:rsidRPr="00035CCB">
        <w:rPr>
          <w:rFonts w:ascii="Verdana" w:hAnsi="Verdana"/>
          <w:b/>
        </w:rPr>
        <w:t>apgemini impulsa la innovación y la transformación de TI para Louisiana Pacific con la migración a los servicios web de Amazon</w:t>
      </w:r>
    </w:p>
    <w:p w14:paraId="16DCBC4B" w14:textId="77777777" w:rsidR="001409BD" w:rsidRPr="00035CCB" w:rsidRDefault="001409BD" w:rsidP="00035CCB">
      <w:pPr>
        <w:spacing w:after="0" w:line="312" w:lineRule="auto"/>
        <w:jc w:val="both"/>
        <w:rPr>
          <w:rFonts w:ascii="Verdana" w:hAnsi="Verdana"/>
          <w:sz w:val="18"/>
        </w:rPr>
      </w:pPr>
    </w:p>
    <w:p w14:paraId="2D305154" w14:textId="2681576D" w:rsidR="001409BD" w:rsidRPr="00035CCB" w:rsidRDefault="001409BD" w:rsidP="00035CCB">
      <w:pPr>
        <w:spacing w:after="0" w:line="276" w:lineRule="auto"/>
        <w:jc w:val="center"/>
        <w:rPr>
          <w:rFonts w:ascii="Verdana" w:hAnsi="Verdana"/>
          <w:sz w:val="18"/>
        </w:rPr>
      </w:pPr>
      <w:r w:rsidRPr="00035CCB">
        <w:rPr>
          <w:rFonts w:ascii="Verdana" w:hAnsi="Verdana"/>
          <w:sz w:val="18"/>
        </w:rPr>
        <w:t>En tan solo cuatro meses, Cap</w:t>
      </w:r>
      <w:r w:rsidR="00BD5EBE">
        <w:rPr>
          <w:rFonts w:ascii="Verdana" w:hAnsi="Verdana"/>
          <w:sz w:val="18"/>
        </w:rPr>
        <w:t>g</w:t>
      </w:r>
      <w:r w:rsidRPr="00035CCB">
        <w:rPr>
          <w:rFonts w:ascii="Verdana" w:hAnsi="Verdana"/>
          <w:sz w:val="18"/>
        </w:rPr>
        <w:t xml:space="preserve">emini </w:t>
      </w:r>
      <w:r w:rsidR="00EE7A21">
        <w:rPr>
          <w:rFonts w:ascii="Verdana" w:hAnsi="Verdana"/>
          <w:sz w:val="18"/>
        </w:rPr>
        <w:t xml:space="preserve">ayudó a la compañía a </w:t>
      </w:r>
      <w:r w:rsidRPr="00035CCB">
        <w:rPr>
          <w:rFonts w:ascii="Verdana" w:hAnsi="Verdana"/>
          <w:sz w:val="18"/>
        </w:rPr>
        <w:t>migr</w:t>
      </w:r>
      <w:r w:rsidR="00EE7A21">
        <w:rPr>
          <w:rFonts w:ascii="Verdana" w:hAnsi="Verdana"/>
          <w:sz w:val="18"/>
        </w:rPr>
        <w:t>ar</w:t>
      </w:r>
      <w:r w:rsidRPr="00035CCB">
        <w:rPr>
          <w:rFonts w:ascii="Verdana" w:hAnsi="Verdana"/>
          <w:sz w:val="18"/>
        </w:rPr>
        <w:t xml:space="preserve"> cinco escenarios </w:t>
      </w:r>
      <w:r w:rsidR="00E90FA4">
        <w:rPr>
          <w:rFonts w:ascii="Verdana" w:hAnsi="Verdana"/>
          <w:sz w:val="18"/>
        </w:rPr>
        <w:t xml:space="preserve">de un </w:t>
      </w:r>
      <w:r w:rsidR="00E90FA4" w:rsidRPr="00035CCB">
        <w:rPr>
          <w:rFonts w:ascii="Verdana" w:hAnsi="Verdana"/>
          <w:sz w:val="18"/>
        </w:rPr>
        <w:t>ecosistema de centro de datos SAP a</w:t>
      </w:r>
      <w:r w:rsidRPr="00035CCB">
        <w:rPr>
          <w:rFonts w:ascii="Verdana" w:hAnsi="Verdana"/>
          <w:sz w:val="18"/>
        </w:rPr>
        <w:t xml:space="preserve"> Amazon</w:t>
      </w:r>
      <w:r w:rsidR="004A4319">
        <w:rPr>
          <w:rFonts w:ascii="Verdana" w:hAnsi="Verdana"/>
          <w:sz w:val="18"/>
        </w:rPr>
        <w:t xml:space="preserve"> Web Services</w:t>
      </w:r>
      <w:r w:rsidRPr="00035CCB">
        <w:rPr>
          <w:rFonts w:ascii="Verdana" w:hAnsi="Verdana"/>
          <w:sz w:val="18"/>
        </w:rPr>
        <w:t xml:space="preserve">, </w:t>
      </w:r>
      <w:r w:rsidR="004A4319">
        <w:rPr>
          <w:rFonts w:ascii="Verdana" w:hAnsi="Verdana"/>
          <w:sz w:val="18"/>
        </w:rPr>
        <w:t xml:space="preserve">para </w:t>
      </w:r>
      <w:r w:rsidRPr="00035CCB">
        <w:rPr>
          <w:rFonts w:ascii="Verdana" w:hAnsi="Verdana"/>
          <w:sz w:val="18"/>
        </w:rPr>
        <w:t>impulsa</w:t>
      </w:r>
      <w:r w:rsidR="004A4319">
        <w:rPr>
          <w:rFonts w:ascii="Verdana" w:hAnsi="Verdana"/>
          <w:sz w:val="18"/>
        </w:rPr>
        <w:t>r</w:t>
      </w:r>
      <w:r w:rsidRPr="00035CCB">
        <w:rPr>
          <w:rFonts w:ascii="Verdana" w:hAnsi="Verdana"/>
          <w:sz w:val="18"/>
        </w:rPr>
        <w:t xml:space="preserve"> la agilidad operacional y eficiencia</w:t>
      </w:r>
      <w:r w:rsidR="004A4319">
        <w:rPr>
          <w:rFonts w:ascii="Verdana" w:hAnsi="Verdana"/>
          <w:sz w:val="18"/>
        </w:rPr>
        <w:t xml:space="preserve"> de la compañía.</w:t>
      </w:r>
    </w:p>
    <w:p w14:paraId="31ACD351" w14:textId="77777777" w:rsidR="001409BD" w:rsidRPr="00035CCB" w:rsidRDefault="001409BD" w:rsidP="00035CCB">
      <w:pPr>
        <w:jc w:val="both"/>
        <w:rPr>
          <w:rFonts w:ascii="Verdana" w:hAnsi="Verdana"/>
        </w:rPr>
      </w:pPr>
    </w:p>
    <w:p w14:paraId="4E338F0F" w14:textId="385AFDEE" w:rsidR="00C7483B" w:rsidRPr="00EC19B4" w:rsidRDefault="00C7483B" w:rsidP="00035CCB">
      <w:pPr>
        <w:spacing w:after="0" w:line="312" w:lineRule="auto"/>
        <w:jc w:val="both"/>
        <w:rPr>
          <w:rFonts w:ascii="Verdana" w:hAnsi="Verdana"/>
          <w:b/>
          <w:sz w:val="18"/>
        </w:rPr>
      </w:pPr>
      <w:r w:rsidRPr="00EC19B4">
        <w:rPr>
          <w:rFonts w:ascii="Verdana" w:hAnsi="Verdana"/>
          <w:b/>
          <w:sz w:val="18"/>
        </w:rPr>
        <w:t xml:space="preserve">París, </w:t>
      </w:r>
      <w:r w:rsidR="00D41F9E">
        <w:rPr>
          <w:rFonts w:ascii="Verdana" w:hAnsi="Verdana"/>
          <w:b/>
          <w:sz w:val="18"/>
        </w:rPr>
        <w:t xml:space="preserve">29 </w:t>
      </w:r>
      <w:r w:rsidR="00E90FA4">
        <w:rPr>
          <w:rFonts w:ascii="Verdana" w:hAnsi="Verdana"/>
          <w:b/>
          <w:sz w:val="18"/>
        </w:rPr>
        <w:t xml:space="preserve">de mayo </w:t>
      </w:r>
      <w:r w:rsidRPr="00EC19B4">
        <w:rPr>
          <w:rFonts w:ascii="Verdana" w:hAnsi="Verdana"/>
          <w:b/>
          <w:sz w:val="18"/>
        </w:rPr>
        <w:t xml:space="preserve">de 2019: </w:t>
      </w:r>
      <w:hyperlink r:id="rId7" w:history="1">
        <w:r w:rsidRPr="00EC19B4">
          <w:rPr>
            <w:rStyle w:val="Hyperlink"/>
            <w:rFonts w:ascii="Verdana" w:hAnsi="Verdana"/>
            <w:b/>
            <w:sz w:val="18"/>
          </w:rPr>
          <w:t>Capgemini</w:t>
        </w:r>
      </w:hyperlink>
      <w:r w:rsidRPr="00EC19B4">
        <w:rPr>
          <w:rFonts w:ascii="Verdana" w:hAnsi="Verdana"/>
          <w:b/>
          <w:sz w:val="18"/>
        </w:rPr>
        <w:t xml:space="preserve"> anunció que migró con éxito el entorno SAP de </w:t>
      </w:r>
      <w:hyperlink r:id="rId8" w:history="1">
        <w:r w:rsidRPr="00EC19B4">
          <w:rPr>
            <w:rStyle w:val="Hyperlink"/>
            <w:rFonts w:ascii="Verdana" w:hAnsi="Verdana"/>
            <w:b/>
            <w:sz w:val="18"/>
          </w:rPr>
          <w:t>Louisiana Pacific Corporation</w:t>
        </w:r>
      </w:hyperlink>
      <w:r w:rsidRPr="00EC19B4">
        <w:rPr>
          <w:rFonts w:ascii="Verdana" w:hAnsi="Verdana"/>
          <w:b/>
          <w:sz w:val="18"/>
        </w:rPr>
        <w:t xml:space="preserve"> (LP) a Amazon Web Services (AWS) en menos de cuatro meses. Louisiana Pacific, empresa líder en soluciones de construcción, espera que el entorno de AWS l</w:t>
      </w:r>
      <w:r w:rsidR="004A4319">
        <w:rPr>
          <w:rFonts w:ascii="Verdana" w:hAnsi="Verdana"/>
          <w:b/>
          <w:sz w:val="18"/>
        </w:rPr>
        <w:t>e</w:t>
      </w:r>
      <w:r w:rsidRPr="00EC19B4">
        <w:rPr>
          <w:rFonts w:ascii="Verdana" w:hAnsi="Verdana"/>
          <w:b/>
          <w:sz w:val="18"/>
        </w:rPr>
        <w:t xml:space="preserve"> ayude a escalar fácilmente la producción en relación </w:t>
      </w:r>
      <w:r w:rsidR="006D2A44" w:rsidRPr="00EC19B4">
        <w:rPr>
          <w:rFonts w:ascii="Verdana" w:hAnsi="Verdana"/>
          <w:b/>
          <w:sz w:val="18"/>
        </w:rPr>
        <w:t>con la</w:t>
      </w:r>
      <w:r w:rsidRPr="00EC19B4">
        <w:rPr>
          <w:rFonts w:ascii="Verdana" w:hAnsi="Verdana"/>
          <w:b/>
          <w:sz w:val="18"/>
        </w:rPr>
        <w:t xml:space="preserve"> demanda, operar de forma más eficiente y a brindar un mejor servicio a sus clientes, al mismo tiempo que </w:t>
      </w:r>
      <w:r w:rsidR="00035CCB" w:rsidRPr="00EC19B4">
        <w:rPr>
          <w:rFonts w:ascii="Verdana" w:hAnsi="Verdana"/>
          <w:b/>
          <w:sz w:val="18"/>
        </w:rPr>
        <w:t>ahorrará $</w:t>
      </w:r>
      <w:r w:rsidRPr="00EC19B4">
        <w:rPr>
          <w:rFonts w:ascii="Verdana" w:hAnsi="Verdana"/>
          <w:b/>
          <w:sz w:val="18"/>
        </w:rPr>
        <w:t>5 millones</w:t>
      </w:r>
      <w:r w:rsidR="00EC19B4">
        <w:rPr>
          <w:rFonts w:ascii="Verdana" w:hAnsi="Verdana"/>
          <w:b/>
          <w:sz w:val="18"/>
        </w:rPr>
        <w:t xml:space="preserve"> de dólares</w:t>
      </w:r>
      <w:r w:rsidRPr="00EC19B4">
        <w:rPr>
          <w:rFonts w:ascii="Verdana" w:hAnsi="Verdana"/>
          <w:b/>
          <w:sz w:val="18"/>
        </w:rPr>
        <w:t xml:space="preserve"> en cinco años.</w:t>
      </w:r>
    </w:p>
    <w:p w14:paraId="2B041AFA" w14:textId="77777777" w:rsidR="00C7483B" w:rsidRPr="00035CCB" w:rsidRDefault="00C7483B" w:rsidP="00035CCB">
      <w:pPr>
        <w:jc w:val="both"/>
        <w:rPr>
          <w:rFonts w:ascii="Verdana" w:hAnsi="Verdana"/>
        </w:rPr>
      </w:pPr>
    </w:p>
    <w:p w14:paraId="578BAB35" w14:textId="5BF7B242" w:rsidR="00C7483B" w:rsidRPr="00035CCB" w:rsidRDefault="00C7483B" w:rsidP="00035CCB">
      <w:pPr>
        <w:spacing w:after="0" w:line="312" w:lineRule="auto"/>
        <w:jc w:val="both"/>
        <w:rPr>
          <w:rFonts w:ascii="Verdana" w:hAnsi="Verdana"/>
          <w:sz w:val="18"/>
        </w:rPr>
      </w:pPr>
      <w:r w:rsidRPr="00035CCB">
        <w:rPr>
          <w:rFonts w:ascii="Verdana" w:hAnsi="Verdana"/>
          <w:sz w:val="18"/>
        </w:rPr>
        <w:t xml:space="preserve">Como líder mundial en la entrega de soluciones de construcción de alto rendimiento, los productos de calidad de LP de </w:t>
      </w:r>
      <w:r w:rsidR="006D2A44" w:rsidRPr="00035CCB">
        <w:rPr>
          <w:rFonts w:ascii="Verdana" w:hAnsi="Verdana"/>
          <w:sz w:val="18"/>
        </w:rPr>
        <w:t>ingeniería</w:t>
      </w:r>
      <w:r w:rsidRPr="00035CCB">
        <w:rPr>
          <w:rFonts w:ascii="Verdana" w:hAnsi="Verdana"/>
          <w:sz w:val="18"/>
        </w:rPr>
        <w:t xml:space="preserve"> han ayudado a que el fabricante con sede en Nashville, Tennessee, se convierta en una compañía de $4 mil millones de dólares. El uso de herramientas digitales para construir una plataforma que impulse la escalabilidad, el rendimiento y la eficiencia operativa fue crucial para que LP pueda mantener una ventaja competitiva y capturar las oportunidades de crecimiento presentadas por el mercado de viviendas en recuperación. Para ayudar a que LP sea más ágil, escalable y permita respuestas rápidas a futuras oportunidades de mercado, Capgemini recomendó </w:t>
      </w:r>
      <w:r w:rsidR="004A4319" w:rsidRPr="00035CCB">
        <w:rPr>
          <w:rFonts w:ascii="Verdana" w:hAnsi="Verdana"/>
          <w:sz w:val="18"/>
        </w:rPr>
        <w:t xml:space="preserve">a LP </w:t>
      </w:r>
      <w:r w:rsidRPr="00035CCB">
        <w:rPr>
          <w:rFonts w:ascii="Verdana" w:hAnsi="Verdana"/>
          <w:sz w:val="18"/>
        </w:rPr>
        <w:t xml:space="preserve">migrar </w:t>
      </w:r>
      <w:r w:rsidR="004A4319">
        <w:rPr>
          <w:rFonts w:ascii="Verdana" w:hAnsi="Verdana"/>
          <w:sz w:val="18"/>
        </w:rPr>
        <w:t>su</w:t>
      </w:r>
      <w:r w:rsidRPr="00035CCB">
        <w:rPr>
          <w:rFonts w:ascii="Verdana" w:hAnsi="Verdana"/>
          <w:sz w:val="18"/>
        </w:rPr>
        <w:t xml:space="preserve"> modelo de centro de datos SAP </w:t>
      </w:r>
      <w:r w:rsidR="009C4EF9">
        <w:rPr>
          <w:rFonts w:ascii="Verdana" w:hAnsi="Verdana"/>
          <w:sz w:val="18"/>
        </w:rPr>
        <w:t>a</w:t>
      </w:r>
      <w:r w:rsidRPr="00035CCB">
        <w:rPr>
          <w:rFonts w:ascii="Verdana" w:hAnsi="Verdana"/>
          <w:sz w:val="18"/>
        </w:rPr>
        <w:t xml:space="preserve"> AWS.</w:t>
      </w:r>
    </w:p>
    <w:p w14:paraId="2433E78C" w14:textId="77777777" w:rsidR="00C7483B" w:rsidRPr="00035CCB" w:rsidRDefault="00C7483B" w:rsidP="00035CCB">
      <w:pPr>
        <w:spacing w:after="0" w:line="312" w:lineRule="auto"/>
        <w:jc w:val="both"/>
        <w:rPr>
          <w:rFonts w:ascii="Verdana" w:hAnsi="Verdana"/>
          <w:sz w:val="18"/>
        </w:rPr>
      </w:pPr>
    </w:p>
    <w:p w14:paraId="7646B0C9" w14:textId="77777777" w:rsidR="00C7483B" w:rsidRPr="00035CCB" w:rsidRDefault="00C7483B" w:rsidP="00035CCB">
      <w:pPr>
        <w:spacing w:after="0" w:line="312" w:lineRule="auto"/>
        <w:jc w:val="both"/>
        <w:rPr>
          <w:rFonts w:ascii="Verdana" w:hAnsi="Verdana"/>
          <w:sz w:val="18"/>
        </w:rPr>
      </w:pPr>
      <w:r w:rsidRPr="00035CCB">
        <w:rPr>
          <w:rFonts w:ascii="Verdana" w:hAnsi="Verdana"/>
          <w:sz w:val="18"/>
        </w:rPr>
        <w:t xml:space="preserve">Capgemini migró con éxito el sistema de gestión de la cadena de suministro de LP y el entorno SAP completo, incluidas más de 70 máquinas virtuales, a AWS en menos de cuatro meses sin ninguna interrupción </w:t>
      </w:r>
      <w:r w:rsidR="007F0D9E">
        <w:rPr>
          <w:rFonts w:ascii="Verdana" w:hAnsi="Verdana"/>
          <w:sz w:val="18"/>
        </w:rPr>
        <w:t>en</w:t>
      </w:r>
      <w:r w:rsidR="006D2A44" w:rsidRPr="00035CCB">
        <w:rPr>
          <w:rFonts w:ascii="Verdana" w:hAnsi="Verdana"/>
          <w:sz w:val="18"/>
        </w:rPr>
        <w:t xml:space="preserve"> los </w:t>
      </w:r>
      <w:r w:rsidR="007F0D9E" w:rsidRPr="00035CCB">
        <w:rPr>
          <w:rFonts w:ascii="Verdana" w:hAnsi="Verdana"/>
          <w:sz w:val="18"/>
        </w:rPr>
        <w:t xml:space="preserve">procesos comerciales </w:t>
      </w:r>
      <w:r w:rsidR="006D2A44" w:rsidRPr="00035CCB">
        <w:rPr>
          <w:rFonts w:ascii="Verdana" w:hAnsi="Verdana"/>
          <w:sz w:val="18"/>
        </w:rPr>
        <w:t xml:space="preserve">dinámicos que </w:t>
      </w:r>
      <w:r w:rsidR="007F0D9E">
        <w:rPr>
          <w:rFonts w:ascii="Verdana" w:hAnsi="Verdana"/>
          <w:sz w:val="18"/>
        </w:rPr>
        <w:t xml:space="preserve">maneja </w:t>
      </w:r>
      <w:r w:rsidRPr="00035CCB">
        <w:rPr>
          <w:rFonts w:ascii="Verdana" w:hAnsi="Verdana"/>
          <w:sz w:val="18"/>
        </w:rPr>
        <w:t>LP.</w:t>
      </w:r>
    </w:p>
    <w:p w14:paraId="10F90170" w14:textId="77777777" w:rsidR="00C7483B" w:rsidRPr="00035CCB" w:rsidRDefault="00C7483B" w:rsidP="00035CCB">
      <w:pPr>
        <w:spacing w:after="0" w:line="312" w:lineRule="auto"/>
        <w:jc w:val="both"/>
        <w:rPr>
          <w:rFonts w:ascii="Verdana" w:hAnsi="Verdana"/>
          <w:sz w:val="18"/>
        </w:rPr>
      </w:pPr>
    </w:p>
    <w:p w14:paraId="3BB8E740" w14:textId="77777777" w:rsidR="00C7483B" w:rsidRPr="00035CCB" w:rsidRDefault="00C7483B" w:rsidP="00035CCB">
      <w:pPr>
        <w:spacing w:after="0" w:line="312" w:lineRule="auto"/>
        <w:jc w:val="both"/>
        <w:rPr>
          <w:rFonts w:ascii="Verdana" w:hAnsi="Verdana"/>
          <w:sz w:val="18"/>
        </w:rPr>
      </w:pPr>
      <w:r w:rsidRPr="00035CCB">
        <w:rPr>
          <w:rFonts w:ascii="Verdana" w:hAnsi="Verdana"/>
          <w:i/>
          <w:sz w:val="18"/>
        </w:rPr>
        <w:t xml:space="preserve">"La innovación de productos </w:t>
      </w:r>
      <w:r w:rsidR="00EC19B4">
        <w:rPr>
          <w:rFonts w:ascii="Verdana" w:hAnsi="Verdana"/>
          <w:i/>
          <w:sz w:val="18"/>
        </w:rPr>
        <w:t>son</w:t>
      </w:r>
      <w:r w:rsidRPr="00035CCB">
        <w:rPr>
          <w:rFonts w:ascii="Verdana" w:hAnsi="Verdana"/>
          <w:i/>
          <w:sz w:val="18"/>
        </w:rPr>
        <w:t xml:space="preserve"> un enfoque clave en LP, y necesitamos un entorno tecnológico que sea igual de innovador para respaldar el negocio a medida que buscamos nuevas </w:t>
      </w:r>
      <w:r w:rsidR="006D2A44" w:rsidRPr="00035CCB">
        <w:rPr>
          <w:rFonts w:ascii="Verdana" w:hAnsi="Verdana"/>
          <w:i/>
          <w:sz w:val="18"/>
        </w:rPr>
        <w:t>formas</w:t>
      </w:r>
      <w:r w:rsidRPr="00035CCB">
        <w:rPr>
          <w:rFonts w:ascii="Verdana" w:hAnsi="Verdana"/>
          <w:i/>
          <w:sz w:val="18"/>
        </w:rPr>
        <w:t xml:space="preserve"> de servir a nuestros clientes"</w:t>
      </w:r>
      <w:r w:rsidRPr="00035CCB">
        <w:rPr>
          <w:rFonts w:ascii="Verdana" w:hAnsi="Verdana"/>
          <w:sz w:val="18"/>
        </w:rPr>
        <w:t xml:space="preserve">, dijo Don Walker, CIO, Louisiana Pacific. </w:t>
      </w:r>
      <w:r w:rsidRPr="00035CCB">
        <w:rPr>
          <w:rFonts w:ascii="Verdana" w:hAnsi="Verdana"/>
          <w:i/>
          <w:sz w:val="18"/>
        </w:rPr>
        <w:t xml:space="preserve">"Capgemini ha sido un asesor de confianza durante años, y la migración a AWS es </w:t>
      </w:r>
      <w:r w:rsidR="007F0D9E">
        <w:rPr>
          <w:rFonts w:ascii="Verdana" w:hAnsi="Verdana"/>
          <w:i/>
          <w:sz w:val="18"/>
        </w:rPr>
        <w:t>un</w:t>
      </w:r>
      <w:r w:rsidRPr="00035CCB">
        <w:rPr>
          <w:rFonts w:ascii="Verdana" w:hAnsi="Verdana"/>
          <w:i/>
          <w:sz w:val="18"/>
        </w:rPr>
        <w:t xml:space="preserve"> ejemplo de cómo continúan ayudándonos a aprovechar las tecnologías digitales para transformar nuestro negocio".</w:t>
      </w:r>
    </w:p>
    <w:p w14:paraId="3F8C599E" w14:textId="77777777" w:rsidR="00C7483B" w:rsidRPr="00035CCB" w:rsidRDefault="00C7483B" w:rsidP="00035CCB">
      <w:pPr>
        <w:spacing w:after="0" w:line="312" w:lineRule="auto"/>
        <w:jc w:val="both"/>
        <w:rPr>
          <w:rFonts w:ascii="Verdana" w:hAnsi="Verdana"/>
          <w:sz w:val="18"/>
        </w:rPr>
      </w:pPr>
    </w:p>
    <w:p w14:paraId="0656D44D" w14:textId="1E38A760" w:rsidR="00C7483B" w:rsidRPr="00035CCB" w:rsidRDefault="00C7483B" w:rsidP="00035CCB">
      <w:pPr>
        <w:spacing w:after="0" w:line="312" w:lineRule="auto"/>
        <w:jc w:val="both"/>
        <w:rPr>
          <w:rFonts w:ascii="Verdana" w:hAnsi="Verdana"/>
          <w:sz w:val="18"/>
        </w:rPr>
      </w:pPr>
      <w:r w:rsidRPr="00035CCB">
        <w:rPr>
          <w:rFonts w:ascii="Verdana" w:hAnsi="Verdana"/>
          <w:sz w:val="18"/>
        </w:rPr>
        <w:t xml:space="preserve">Con su implementación </w:t>
      </w:r>
      <w:r w:rsidR="007F0D9E">
        <w:rPr>
          <w:rFonts w:ascii="Verdana" w:hAnsi="Verdana"/>
          <w:sz w:val="18"/>
        </w:rPr>
        <w:t xml:space="preserve">de </w:t>
      </w:r>
      <w:r w:rsidRPr="00035CCB">
        <w:rPr>
          <w:rFonts w:ascii="Verdana" w:hAnsi="Verdana"/>
          <w:sz w:val="18"/>
        </w:rPr>
        <w:t xml:space="preserve">SAP </w:t>
      </w:r>
      <w:r w:rsidR="007F0D9E">
        <w:rPr>
          <w:rFonts w:ascii="Verdana" w:hAnsi="Verdana"/>
          <w:sz w:val="18"/>
        </w:rPr>
        <w:t xml:space="preserve">corriendo en </w:t>
      </w:r>
      <w:r w:rsidRPr="00035CCB">
        <w:rPr>
          <w:rFonts w:ascii="Verdana" w:hAnsi="Verdana"/>
          <w:sz w:val="18"/>
        </w:rPr>
        <w:t xml:space="preserve">AWS, LP espera procesar más pedidos en menos tiempo, sincronizar los sistemas de producción y envío, mejorar la confiabilidad del tiempo de respuesta y lograr una disponibilidad 24x7 </w:t>
      </w:r>
      <w:r w:rsidR="007F0D9E">
        <w:rPr>
          <w:rFonts w:ascii="Verdana" w:hAnsi="Verdana"/>
          <w:sz w:val="18"/>
        </w:rPr>
        <w:t>al mejorar sus procesos operativos</w:t>
      </w:r>
      <w:r w:rsidRPr="00035CCB">
        <w:rPr>
          <w:rFonts w:ascii="Verdana" w:hAnsi="Verdana"/>
          <w:sz w:val="18"/>
        </w:rPr>
        <w:t xml:space="preserve">. LP ya ha visto mejoras en el rendimiento de las aplicaciones </w:t>
      </w:r>
      <w:r w:rsidR="00EC19B4">
        <w:rPr>
          <w:rFonts w:ascii="Verdana" w:hAnsi="Verdana"/>
          <w:sz w:val="18"/>
        </w:rPr>
        <w:t>de</w:t>
      </w:r>
      <w:r w:rsidRPr="00035CCB">
        <w:rPr>
          <w:rFonts w:ascii="Verdana" w:hAnsi="Verdana"/>
          <w:sz w:val="18"/>
        </w:rPr>
        <w:t xml:space="preserve"> casi un 20</w:t>
      </w:r>
      <w:r w:rsidR="004553BB" w:rsidRPr="00035CCB">
        <w:rPr>
          <w:rFonts w:ascii="Verdana" w:hAnsi="Verdana"/>
          <w:sz w:val="18"/>
        </w:rPr>
        <w:t>%</w:t>
      </w:r>
      <w:r w:rsidRPr="00035CCB">
        <w:rPr>
          <w:rFonts w:ascii="Verdana" w:hAnsi="Verdana"/>
          <w:sz w:val="18"/>
        </w:rPr>
        <w:t xml:space="preserve"> y ahora puede aprovechar más </w:t>
      </w:r>
      <w:r w:rsidRPr="00035CCB">
        <w:rPr>
          <w:rFonts w:ascii="Verdana" w:hAnsi="Verdana"/>
          <w:sz w:val="18"/>
        </w:rPr>
        <w:lastRenderedPageBreak/>
        <w:t>fácilmente las aplicaciones IoT</w:t>
      </w:r>
      <w:r w:rsidR="007F0D9E">
        <w:rPr>
          <w:rFonts w:ascii="Verdana" w:hAnsi="Verdana"/>
          <w:sz w:val="18"/>
        </w:rPr>
        <w:t xml:space="preserve"> (Internet de las cosas)</w:t>
      </w:r>
      <w:r w:rsidRPr="00035CCB">
        <w:rPr>
          <w:rFonts w:ascii="Verdana" w:hAnsi="Verdana"/>
          <w:sz w:val="18"/>
        </w:rPr>
        <w:t xml:space="preserve">. </w:t>
      </w:r>
      <w:r w:rsidR="007F0D9E">
        <w:rPr>
          <w:rFonts w:ascii="Verdana" w:hAnsi="Verdana"/>
          <w:sz w:val="18"/>
        </w:rPr>
        <w:t>Por ejemplo, podrían utilizar esta tecnología en sus fábricas para</w:t>
      </w:r>
      <w:r w:rsidRPr="00035CCB">
        <w:rPr>
          <w:rFonts w:ascii="Verdana" w:hAnsi="Verdana"/>
          <w:sz w:val="18"/>
        </w:rPr>
        <w:t xml:space="preserve"> obtener información en tiempo real para hacer un seguimiento más preciso de</w:t>
      </w:r>
      <w:r w:rsidR="00391F9B">
        <w:rPr>
          <w:rFonts w:ascii="Verdana" w:hAnsi="Verdana"/>
          <w:sz w:val="18"/>
        </w:rPr>
        <w:t xml:space="preserve"> sus procesos logísticos a fin </w:t>
      </w:r>
      <w:r w:rsidR="0067537A">
        <w:rPr>
          <w:rFonts w:ascii="Verdana" w:hAnsi="Verdana"/>
          <w:sz w:val="18"/>
        </w:rPr>
        <w:t xml:space="preserve">de </w:t>
      </w:r>
      <w:r w:rsidR="0067537A" w:rsidRPr="00035CCB">
        <w:rPr>
          <w:rFonts w:ascii="Verdana" w:hAnsi="Verdana"/>
          <w:sz w:val="18"/>
        </w:rPr>
        <w:t>identificar</w:t>
      </w:r>
      <w:r w:rsidRPr="00035CCB">
        <w:rPr>
          <w:rFonts w:ascii="Verdana" w:hAnsi="Verdana"/>
          <w:sz w:val="18"/>
        </w:rPr>
        <w:t xml:space="preserve"> y abordar rápidamente los desafíos a lo largo de </w:t>
      </w:r>
      <w:r w:rsidR="00391F9B">
        <w:rPr>
          <w:rFonts w:ascii="Verdana" w:hAnsi="Verdana"/>
          <w:sz w:val="18"/>
        </w:rPr>
        <w:t>su</w:t>
      </w:r>
      <w:r w:rsidRPr="00035CCB">
        <w:rPr>
          <w:rFonts w:ascii="Verdana" w:hAnsi="Verdana"/>
          <w:sz w:val="18"/>
        </w:rPr>
        <w:t xml:space="preserve"> cadena de valor.</w:t>
      </w:r>
    </w:p>
    <w:p w14:paraId="4C1B2F8A" w14:textId="77777777" w:rsidR="00C7483B" w:rsidRPr="00035CCB" w:rsidRDefault="00C7483B" w:rsidP="00035CCB">
      <w:pPr>
        <w:spacing w:after="0" w:line="312" w:lineRule="auto"/>
        <w:jc w:val="both"/>
        <w:rPr>
          <w:rFonts w:ascii="Verdana" w:hAnsi="Verdana"/>
          <w:sz w:val="18"/>
        </w:rPr>
      </w:pPr>
    </w:p>
    <w:p w14:paraId="49FBA95C" w14:textId="7E79DD4C" w:rsidR="00C7483B" w:rsidRPr="00035CCB" w:rsidRDefault="00C7483B" w:rsidP="00035CCB">
      <w:pPr>
        <w:spacing w:after="0" w:line="312" w:lineRule="auto"/>
        <w:jc w:val="both"/>
        <w:rPr>
          <w:rFonts w:ascii="Verdana" w:hAnsi="Verdana"/>
          <w:sz w:val="18"/>
        </w:rPr>
      </w:pPr>
      <w:r w:rsidRPr="00035CCB">
        <w:rPr>
          <w:rFonts w:ascii="Verdana" w:hAnsi="Verdana"/>
          <w:sz w:val="18"/>
        </w:rPr>
        <w:t>Este proyecto forma parte de</w:t>
      </w:r>
      <w:r w:rsidR="00391F9B">
        <w:rPr>
          <w:rFonts w:ascii="Verdana" w:hAnsi="Verdana"/>
          <w:sz w:val="18"/>
        </w:rPr>
        <w:t>l</w:t>
      </w:r>
      <w:r w:rsidRPr="00035CCB">
        <w:rPr>
          <w:rFonts w:ascii="Verdana" w:hAnsi="Verdana"/>
          <w:sz w:val="18"/>
        </w:rPr>
        <w:t xml:space="preserve"> acuerdo </w:t>
      </w:r>
      <w:r w:rsidR="002A42A8">
        <w:rPr>
          <w:rFonts w:ascii="Verdana" w:hAnsi="Verdana"/>
          <w:sz w:val="18"/>
        </w:rPr>
        <w:t xml:space="preserve">que firmó en julio de 2017 la compañía con LP, el cual fue a un plazo de </w:t>
      </w:r>
      <w:r w:rsidR="00391F9B">
        <w:rPr>
          <w:rFonts w:ascii="Verdana" w:hAnsi="Verdana"/>
          <w:sz w:val="18"/>
        </w:rPr>
        <w:t>cinco años</w:t>
      </w:r>
      <w:r w:rsidR="002A42A8">
        <w:rPr>
          <w:rFonts w:ascii="Verdana" w:hAnsi="Verdana"/>
          <w:sz w:val="18"/>
        </w:rPr>
        <w:t xml:space="preserve"> y por un valor estimado </w:t>
      </w:r>
      <w:r w:rsidR="004553BB" w:rsidRPr="00035CCB">
        <w:rPr>
          <w:rFonts w:ascii="Verdana" w:hAnsi="Verdana"/>
          <w:sz w:val="18"/>
        </w:rPr>
        <w:t>de $11 millones de dólares</w:t>
      </w:r>
      <w:r w:rsidRPr="00035CCB">
        <w:rPr>
          <w:rFonts w:ascii="Verdana" w:hAnsi="Verdana"/>
          <w:sz w:val="18"/>
        </w:rPr>
        <w:t>. Capgemini ha trabajado con LP desde 2011 y proporciona BASIS (</w:t>
      </w:r>
      <w:r w:rsidRPr="00E90FA4">
        <w:rPr>
          <w:rFonts w:ascii="Verdana" w:hAnsi="Verdana"/>
          <w:i/>
          <w:sz w:val="18"/>
        </w:rPr>
        <w:t>Business Application Software Integrated Solution</w:t>
      </w:r>
      <w:r w:rsidRPr="00035CCB">
        <w:rPr>
          <w:rFonts w:ascii="Verdana" w:hAnsi="Verdana"/>
          <w:sz w:val="18"/>
        </w:rPr>
        <w:t xml:space="preserve">) y servicios de seguridad para </w:t>
      </w:r>
      <w:r w:rsidR="002A42A8">
        <w:rPr>
          <w:rFonts w:ascii="Verdana" w:hAnsi="Verdana"/>
          <w:sz w:val="18"/>
        </w:rPr>
        <w:t xml:space="preserve">todas las soluciones </w:t>
      </w:r>
      <w:r w:rsidRPr="00035CCB">
        <w:rPr>
          <w:rFonts w:ascii="Verdana" w:hAnsi="Verdana"/>
          <w:sz w:val="18"/>
        </w:rPr>
        <w:t>de tecnología</w:t>
      </w:r>
      <w:r w:rsidR="002A42A8">
        <w:rPr>
          <w:rFonts w:ascii="Verdana" w:hAnsi="Verdana"/>
          <w:sz w:val="18"/>
        </w:rPr>
        <w:t xml:space="preserve"> que tiene la empresa corriendo en</w:t>
      </w:r>
      <w:r w:rsidR="0067537A">
        <w:rPr>
          <w:rFonts w:ascii="Verdana" w:hAnsi="Verdana"/>
          <w:sz w:val="18"/>
        </w:rPr>
        <w:t xml:space="preserve"> </w:t>
      </w:r>
      <w:r w:rsidRPr="00035CCB">
        <w:rPr>
          <w:rFonts w:ascii="Verdana" w:hAnsi="Verdana"/>
          <w:sz w:val="18"/>
        </w:rPr>
        <w:t>SAP</w:t>
      </w:r>
      <w:r w:rsidR="002A42A8">
        <w:rPr>
          <w:rFonts w:ascii="Verdana" w:hAnsi="Verdana"/>
          <w:sz w:val="18"/>
        </w:rPr>
        <w:t xml:space="preserve">, así como de </w:t>
      </w:r>
      <w:r w:rsidRPr="00035CCB">
        <w:rPr>
          <w:rFonts w:ascii="Verdana" w:hAnsi="Verdana"/>
          <w:sz w:val="18"/>
        </w:rPr>
        <w:t>centro de soporte de SAP</w:t>
      </w:r>
      <w:r w:rsidR="00391F9B">
        <w:rPr>
          <w:rFonts w:ascii="Verdana" w:hAnsi="Verdana"/>
          <w:sz w:val="18"/>
        </w:rPr>
        <w:t>,</w:t>
      </w:r>
      <w:r w:rsidRPr="00035CCB">
        <w:rPr>
          <w:rFonts w:ascii="Verdana" w:hAnsi="Verdana"/>
          <w:sz w:val="18"/>
        </w:rPr>
        <w:t xml:space="preserve"> en conjunto con el centro de excelencia de SAP de LP.</w:t>
      </w:r>
      <w:r w:rsidR="00400CAC">
        <w:rPr>
          <w:rFonts w:ascii="Verdana" w:hAnsi="Verdana"/>
          <w:sz w:val="18"/>
        </w:rPr>
        <w:t xml:space="preserve"> </w:t>
      </w:r>
    </w:p>
    <w:p w14:paraId="569CFB4C" w14:textId="77777777" w:rsidR="00C7483B" w:rsidRPr="00035CCB" w:rsidRDefault="00C7483B" w:rsidP="00035CCB">
      <w:pPr>
        <w:spacing w:after="0" w:line="312" w:lineRule="auto"/>
        <w:jc w:val="both"/>
        <w:rPr>
          <w:rFonts w:ascii="Verdana" w:hAnsi="Verdana"/>
          <w:sz w:val="18"/>
        </w:rPr>
      </w:pPr>
    </w:p>
    <w:p w14:paraId="5F617A62" w14:textId="77777777" w:rsidR="00C7483B" w:rsidRPr="00035CCB" w:rsidRDefault="00C7483B" w:rsidP="00035CCB">
      <w:pPr>
        <w:spacing w:after="0" w:line="312" w:lineRule="auto"/>
        <w:jc w:val="both"/>
        <w:rPr>
          <w:rFonts w:ascii="Verdana" w:hAnsi="Verdana"/>
          <w:sz w:val="18"/>
        </w:rPr>
      </w:pPr>
      <w:r w:rsidRPr="00035CCB">
        <w:rPr>
          <w:rFonts w:ascii="Verdana" w:hAnsi="Verdana"/>
          <w:i/>
          <w:sz w:val="18"/>
        </w:rPr>
        <w:t xml:space="preserve">"Al tener una relación </w:t>
      </w:r>
      <w:r w:rsidR="004553BB" w:rsidRPr="00035CCB">
        <w:rPr>
          <w:rFonts w:ascii="Verdana" w:hAnsi="Verdana"/>
          <w:i/>
          <w:sz w:val="18"/>
        </w:rPr>
        <w:t>de largo plazo</w:t>
      </w:r>
      <w:r w:rsidRPr="00035CCB">
        <w:rPr>
          <w:rFonts w:ascii="Verdana" w:hAnsi="Verdana"/>
          <w:i/>
          <w:sz w:val="18"/>
        </w:rPr>
        <w:t xml:space="preserve"> con LP, comprendimos </w:t>
      </w:r>
      <w:r w:rsidR="004553BB" w:rsidRPr="00035CCB">
        <w:rPr>
          <w:rFonts w:ascii="Verdana" w:hAnsi="Verdana"/>
          <w:i/>
          <w:sz w:val="18"/>
        </w:rPr>
        <w:t>el funcionamiento completo del</w:t>
      </w:r>
      <w:r w:rsidRPr="00035CCB">
        <w:rPr>
          <w:rFonts w:ascii="Verdana" w:hAnsi="Verdana"/>
          <w:i/>
          <w:sz w:val="18"/>
        </w:rPr>
        <w:t xml:space="preserve"> negocio, no solo sus sistemas de TI"</w:t>
      </w:r>
      <w:r w:rsidRPr="00035CCB">
        <w:rPr>
          <w:rFonts w:ascii="Verdana" w:hAnsi="Verdana"/>
          <w:sz w:val="18"/>
        </w:rPr>
        <w:t xml:space="preserve">, dijo Charlie Li, Director de Servicios en la Nube </w:t>
      </w:r>
      <w:r w:rsidR="00035CCB" w:rsidRPr="00035CCB">
        <w:rPr>
          <w:rFonts w:ascii="Verdana" w:hAnsi="Verdana"/>
          <w:sz w:val="18"/>
        </w:rPr>
        <w:t>en</w:t>
      </w:r>
      <w:r w:rsidRPr="00035CCB">
        <w:rPr>
          <w:rFonts w:ascii="Verdana" w:hAnsi="Verdana"/>
          <w:sz w:val="18"/>
        </w:rPr>
        <w:t xml:space="preserve"> Norteamérica</w:t>
      </w:r>
      <w:r w:rsidR="00035CCB" w:rsidRPr="00035CCB">
        <w:rPr>
          <w:rFonts w:ascii="Verdana" w:hAnsi="Verdana"/>
          <w:sz w:val="18"/>
        </w:rPr>
        <w:t xml:space="preserve"> de</w:t>
      </w:r>
      <w:r w:rsidRPr="00035CCB">
        <w:rPr>
          <w:rFonts w:ascii="Verdana" w:hAnsi="Verdana"/>
          <w:sz w:val="18"/>
        </w:rPr>
        <w:t xml:space="preserve"> Capgemini. </w:t>
      </w:r>
      <w:r w:rsidRPr="00035CCB">
        <w:rPr>
          <w:rFonts w:ascii="Verdana" w:hAnsi="Verdana"/>
          <w:i/>
          <w:sz w:val="18"/>
        </w:rPr>
        <w:t xml:space="preserve">"Con nuestro profundo conocimiento, podríamos combinar de </w:t>
      </w:r>
      <w:r w:rsidR="00035CCB" w:rsidRPr="00035CCB">
        <w:rPr>
          <w:rFonts w:ascii="Verdana" w:hAnsi="Verdana"/>
          <w:i/>
          <w:sz w:val="18"/>
        </w:rPr>
        <w:t>forma</w:t>
      </w:r>
      <w:r w:rsidRPr="00035CCB">
        <w:rPr>
          <w:rFonts w:ascii="Verdana" w:hAnsi="Verdana"/>
          <w:i/>
          <w:sz w:val="18"/>
        </w:rPr>
        <w:t xml:space="preserve"> eficiente nuestras soluciones </w:t>
      </w:r>
      <w:r w:rsidR="00035CCB" w:rsidRPr="00035CCB">
        <w:rPr>
          <w:rFonts w:ascii="Verdana" w:hAnsi="Verdana"/>
          <w:i/>
          <w:sz w:val="18"/>
        </w:rPr>
        <w:t>pensadas a futuro</w:t>
      </w:r>
      <w:r w:rsidRPr="00035CCB">
        <w:rPr>
          <w:rFonts w:ascii="Verdana" w:hAnsi="Verdana"/>
          <w:i/>
          <w:sz w:val="18"/>
        </w:rPr>
        <w:t xml:space="preserve"> con la planificación de la tecnología de LP para ajustar su modelo de prestación de servicios </w:t>
      </w:r>
      <w:r w:rsidR="002A42A8">
        <w:rPr>
          <w:rFonts w:ascii="Verdana" w:hAnsi="Verdana"/>
          <w:i/>
          <w:sz w:val="18"/>
        </w:rPr>
        <w:t>e</w:t>
      </w:r>
      <w:r w:rsidRPr="00035CCB">
        <w:rPr>
          <w:rFonts w:ascii="Verdana" w:hAnsi="Verdana"/>
          <w:i/>
          <w:sz w:val="18"/>
        </w:rPr>
        <w:t xml:space="preserve"> incluir una mejor </w:t>
      </w:r>
      <w:r w:rsidR="00035CCB" w:rsidRPr="00035CCB">
        <w:rPr>
          <w:rFonts w:ascii="Verdana" w:hAnsi="Verdana"/>
          <w:i/>
          <w:sz w:val="18"/>
        </w:rPr>
        <w:t>mezcla</w:t>
      </w:r>
      <w:r w:rsidRPr="00035CCB">
        <w:rPr>
          <w:rFonts w:ascii="Verdana" w:hAnsi="Verdana"/>
          <w:i/>
          <w:sz w:val="18"/>
        </w:rPr>
        <w:t xml:space="preserve"> de recursos, refinar los procesos de negocios y ofrecer ahorros de costos, así como mejores operaciones en general".</w:t>
      </w:r>
    </w:p>
    <w:p w14:paraId="39A0F165" w14:textId="77777777" w:rsidR="00C7483B" w:rsidRPr="00035CCB" w:rsidRDefault="00C7483B" w:rsidP="00035CCB">
      <w:pPr>
        <w:spacing w:after="0" w:line="312" w:lineRule="auto"/>
        <w:jc w:val="both"/>
        <w:rPr>
          <w:rFonts w:ascii="Verdana" w:hAnsi="Verdana"/>
          <w:sz w:val="18"/>
        </w:rPr>
      </w:pPr>
    </w:p>
    <w:p w14:paraId="6E5989D4" w14:textId="77777777" w:rsidR="00C7483B" w:rsidRPr="00035CCB" w:rsidRDefault="00C7483B" w:rsidP="00035CCB">
      <w:pPr>
        <w:spacing w:after="0" w:line="312" w:lineRule="auto"/>
        <w:jc w:val="both"/>
        <w:rPr>
          <w:rFonts w:ascii="Verdana" w:hAnsi="Verdana"/>
          <w:sz w:val="18"/>
        </w:rPr>
      </w:pPr>
      <w:r w:rsidRPr="00035CCB">
        <w:rPr>
          <w:rFonts w:ascii="Verdana" w:hAnsi="Verdana"/>
          <w:sz w:val="18"/>
        </w:rPr>
        <w:t xml:space="preserve">Capgemini tiene un exitoso historial de ejecución de aplicaciones SAP en AWS y ha alcanzado el </w:t>
      </w:r>
      <w:r w:rsidR="00EC19B4" w:rsidRPr="00035CCB">
        <w:rPr>
          <w:rFonts w:ascii="Verdana" w:hAnsi="Verdana"/>
          <w:sz w:val="18"/>
        </w:rPr>
        <w:t>estatus</w:t>
      </w:r>
      <w:r w:rsidRPr="00035CCB">
        <w:rPr>
          <w:rFonts w:ascii="Verdana" w:hAnsi="Verdana"/>
          <w:sz w:val="18"/>
        </w:rPr>
        <w:t xml:space="preserve"> de </w:t>
      </w:r>
      <w:r w:rsidR="00035CCB" w:rsidRPr="00035CCB">
        <w:rPr>
          <w:rFonts w:ascii="Verdana" w:hAnsi="Verdana"/>
          <w:sz w:val="18"/>
        </w:rPr>
        <w:t>“</w:t>
      </w:r>
      <w:r w:rsidRPr="00035CCB">
        <w:rPr>
          <w:rFonts w:ascii="Verdana" w:hAnsi="Verdana"/>
          <w:sz w:val="18"/>
        </w:rPr>
        <w:t>Competencia de Migración de AWS</w:t>
      </w:r>
      <w:r w:rsidR="00035CCB" w:rsidRPr="00035CCB">
        <w:rPr>
          <w:rFonts w:ascii="Verdana" w:hAnsi="Verdana"/>
          <w:sz w:val="18"/>
        </w:rPr>
        <w:t>”</w:t>
      </w:r>
      <w:r w:rsidRPr="00035CCB">
        <w:rPr>
          <w:rFonts w:ascii="Verdana" w:hAnsi="Verdana"/>
          <w:sz w:val="18"/>
        </w:rPr>
        <w:t xml:space="preserve"> y </w:t>
      </w:r>
      <w:r w:rsidR="00035CCB" w:rsidRPr="00035CCB">
        <w:rPr>
          <w:rFonts w:ascii="Verdana" w:hAnsi="Verdana"/>
          <w:sz w:val="18"/>
        </w:rPr>
        <w:t>el estatus de</w:t>
      </w:r>
      <w:r w:rsidRPr="00035CCB">
        <w:rPr>
          <w:rFonts w:ascii="Verdana" w:hAnsi="Verdana"/>
          <w:sz w:val="18"/>
        </w:rPr>
        <w:t xml:space="preserve"> </w:t>
      </w:r>
      <w:r w:rsidR="00035CCB" w:rsidRPr="00035CCB">
        <w:rPr>
          <w:rFonts w:ascii="Verdana" w:hAnsi="Verdana"/>
          <w:sz w:val="18"/>
        </w:rPr>
        <w:t>“</w:t>
      </w:r>
      <w:r w:rsidRPr="00035CCB">
        <w:rPr>
          <w:rFonts w:ascii="Verdana" w:hAnsi="Verdana"/>
          <w:sz w:val="18"/>
        </w:rPr>
        <w:t>Competencia de SAP de AWS</w:t>
      </w:r>
      <w:r w:rsidR="00035CCB" w:rsidRPr="00035CCB">
        <w:rPr>
          <w:rFonts w:ascii="Verdana" w:hAnsi="Verdana"/>
          <w:sz w:val="18"/>
        </w:rPr>
        <w:t>”</w:t>
      </w:r>
      <w:r w:rsidRPr="00035CCB">
        <w:rPr>
          <w:rFonts w:ascii="Verdana" w:hAnsi="Verdana"/>
          <w:sz w:val="18"/>
        </w:rPr>
        <w:t xml:space="preserve">. La relación de Capgemini con AWS se remonta a 2008, y ambas partes trabajan para ofrecer soluciones empresariales a </w:t>
      </w:r>
      <w:r w:rsidR="002A42A8">
        <w:rPr>
          <w:rFonts w:ascii="Verdana" w:hAnsi="Verdana"/>
          <w:sz w:val="18"/>
        </w:rPr>
        <w:t>sus</w:t>
      </w:r>
      <w:r w:rsidR="002A42A8" w:rsidRPr="00035CCB">
        <w:rPr>
          <w:rFonts w:ascii="Verdana" w:hAnsi="Verdana"/>
          <w:sz w:val="18"/>
        </w:rPr>
        <w:t xml:space="preserve"> </w:t>
      </w:r>
      <w:r w:rsidRPr="00035CCB">
        <w:rPr>
          <w:rFonts w:ascii="Verdana" w:hAnsi="Verdana"/>
          <w:sz w:val="18"/>
        </w:rPr>
        <w:t>clientes, aprovechando la experiencia de Capgemini en la industria junto con la tecnología de AWS. Capgemini es un Socio Consultor Premier en la Red de Socios de AWS (APN).</w:t>
      </w:r>
    </w:p>
    <w:p w14:paraId="7C09778F" w14:textId="77777777" w:rsidR="00C7483B" w:rsidRPr="00035CCB" w:rsidRDefault="00C7483B" w:rsidP="00035CCB">
      <w:pPr>
        <w:spacing w:after="0" w:line="312" w:lineRule="auto"/>
        <w:jc w:val="both"/>
        <w:rPr>
          <w:rFonts w:ascii="Verdana" w:hAnsi="Verdana"/>
          <w:sz w:val="18"/>
        </w:rPr>
      </w:pPr>
    </w:p>
    <w:p w14:paraId="123C985F" w14:textId="50FE0DDC" w:rsidR="001409BD" w:rsidRPr="00035CCB" w:rsidRDefault="00C7483B" w:rsidP="00035CCB">
      <w:pPr>
        <w:spacing w:after="0" w:line="312" w:lineRule="auto"/>
        <w:jc w:val="both"/>
        <w:rPr>
          <w:rFonts w:ascii="Verdana" w:hAnsi="Verdana"/>
          <w:sz w:val="18"/>
        </w:rPr>
      </w:pPr>
      <w:r w:rsidRPr="00035CCB">
        <w:rPr>
          <w:rFonts w:ascii="Verdana" w:hAnsi="Verdana"/>
          <w:sz w:val="18"/>
        </w:rPr>
        <w:t xml:space="preserve">Para obtener más información sobre el proyecto y ver </w:t>
      </w:r>
      <w:r w:rsidR="00035CCB" w:rsidRPr="00035CCB">
        <w:rPr>
          <w:rFonts w:ascii="Verdana" w:hAnsi="Verdana"/>
          <w:sz w:val="18"/>
        </w:rPr>
        <w:t xml:space="preserve">un video de la entrevista </w:t>
      </w:r>
      <w:r w:rsidRPr="00035CCB">
        <w:rPr>
          <w:rFonts w:ascii="Verdana" w:hAnsi="Verdana"/>
          <w:sz w:val="18"/>
        </w:rPr>
        <w:t xml:space="preserve"> con Don Walker, ha</w:t>
      </w:r>
      <w:r w:rsidR="0067537A">
        <w:rPr>
          <w:rFonts w:ascii="Verdana" w:hAnsi="Verdana"/>
          <w:sz w:val="18"/>
        </w:rPr>
        <w:t>z</w:t>
      </w:r>
      <w:r w:rsidRPr="00035CCB">
        <w:rPr>
          <w:rFonts w:ascii="Verdana" w:hAnsi="Verdana"/>
          <w:sz w:val="18"/>
        </w:rPr>
        <w:t xml:space="preserve"> clic </w:t>
      </w:r>
      <w:hyperlink r:id="rId9" w:history="1">
        <w:r w:rsidRPr="00035CCB">
          <w:rPr>
            <w:rStyle w:val="Hyperlink"/>
            <w:rFonts w:ascii="Verdana" w:hAnsi="Verdana"/>
            <w:sz w:val="18"/>
          </w:rPr>
          <w:t>aquí</w:t>
        </w:r>
      </w:hyperlink>
      <w:r w:rsidRPr="00035CCB">
        <w:rPr>
          <w:rFonts w:ascii="Verdana" w:hAnsi="Verdana"/>
          <w:sz w:val="18"/>
        </w:rPr>
        <w:t>.</w:t>
      </w:r>
    </w:p>
    <w:bookmarkEnd w:id="0"/>
    <w:p w14:paraId="39AE2BE2" w14:textId="77777777" w:rsidR="001409BD" w:rsidRPr="00035CCB" w:rsidRDefault="001409BD" w:rsidP="00035CCB">
      <w:pPr>
        <w:spacing w:after="0" w:line="312" w:lineRule="auto"/>
        <w:jc w:val="both"/>
        <w:rPr>
          <w:rFonts w:ascii="Verdana" w:hAnsi="Verdana"/>
          <w:sz w:val="18"/>
        </w:rPr>
      </w:pPr>
    </w:p>
    <w:p w14:paraId="69D65FDB" w14:textId="77777777" w:rsidR="00035CCB" w:rsidRPr="00EA600C" w:rsidRDefault="00035CCB" w:rsidP="00035CCB">
      <w:pPr>
        <w:spacing w:after="0" w:line="240" w:lineRule="auto"/>
        <w:jc w:val="both"/>
        <w:rPr>
          <w:rFonts w:ascii="Verdana" w:hAnsi="Verdana" w:cs="Vijaya"/>
          <w:sz w:val="18"/>
          <w:szCs w:val="18"/>
        </w:rPr>
      </w:pPr>
      <w:r w:rsidRPr="00EA600C">
        <w:rPr>
          <w:rFonts w:ascii="Verdana" w:hAnsi="Verdana" w:cs="Vijaya"/>
          <w:b/>
          <w:bCs/>
          <w:sz w:val="18"/>
          <w:szCs w:val="18"/>
        </w:rPr>
        <w:t xml:space="preserve">Acerca de Capgemini </w:t>
      </w:r>
    </w:p>
    <w:p w14:paraId="60283DD5" w14:textId="77777777" w:rsidR="00035CCB" w:rsidRPr="00EA600C" w:rsidRDefault="00035CCB" w:rsidP="00035CCB">
      <w:pPr>
        <w:spacing w:after="0" w:line="240" w:lineRule="auto"/>
        <w:jc w:val="both"/>
        <w:rPr>
          <w:rFonts w:ascii="Verdana" w:hAnsi="Verdana"/>
          <w:color w:val="000000"/>
          <w:spacing w:val="3"/>
          <w:sz w:val="18"/>
          <w:szCs w:val="18"/>
        </w:rPr>
      </w:pPr>
      <w:r w:rsidRPr="00EA600C">
        <w:rPr>
          <w:rFonts w:ascii="Verdana" w:hAnsi="Verdana"/>
          <w:color w:val="000000"/>
          <w:spacing w:val="3"/>
          <w:sz w:val="18"/>
          <w:szCs w:val="18"/>
        </w:rPr>
        <w:t>Líder global en consultoría, servicios de tecnología, y transformación digital, Capgemini está a la cabeza de la innovación para enfrentar las oportunidades de nuestros clientes en el cambiante mundo de la nube, digital y plataformas. Basándose en su sólida herencia de 50 años y profunda experiencia específica de las industrias, Capgemini habilita a las organizaciones a alcanzar sus ambiciones de negocio a través de un conjunto de servicios que van desde la estrategia hasta las operaciones. Capgemini se impulsa por la convicción que el valor de negocio de la tecnología viene de y a través de las personas. Es una compañía multicultural con 200,000 miembros del equipo en más de 40 países. El Grupo reportó ingresos globales de 13.2 miles de millones de Euros en 2018.</w:t>
      </w:r>
    </w:p>
    <w:p w14:paraId="02D8F617" w14:textId="77777777" w:rsidR="00035CCB" w:rsidRPr="00EA600C" w:rsidRDefault="00035CCB" w:rsidP="00035CCB">
      <w:pPr>
        <w:spacing w:after="0" w:line="240" w:lineRule="auto"/>
        <w:jc w:val="both"/>
        <w:rPr>
          <w:rFonts w:ascii="Verdana" w:hAnsi="Verdana" w:cs="Vijaya"/>
          <w:i/>
          <w:iCs/>
          <w:sz w:val="18"/>
          <w:szCs w:val="18"/>
        </w:rPr>
      </w:pPr>
      <w:bookmarkStart w:id="1" w:name="_GoBack"/>
      <w:r w:rsidRPr="00EA600C">
        <w:rPr>
          <w:rFonts w:ascii="Verdana" w:hAnsi="Verdana" w:cs="Vijaya"/>
          <w:sz w:val="18"/>
          <w:szCs w:val="18"/>
        </w:rPr>
        <w:t xml:space="preserve">Visítanos en </w:t>
      </w:r>
      <w:hyperlink r:id="rId10" w:history="1">
        <w:r w:rsidRPr="00EA600C">
          <w:rPr>
            <w:rStyle w:val="Hyperlink"/>
            <w:rFonts w:ascii="Verdana" w:hAnsi="Verdana" w:cs="Vijaya"/>
            <w:sz w:val="18"/>
            <w:szCs w:val="18"/>
          </w:rPr>
          <w:t>www.capgemini.com/mx-es/</w:t>
        </w:r>
      </w:hyperlink>
      <w:r w:rsidRPr="00EA600C">
        <w:rPr>
          <w:rFonts w:ascii="Verdana" w:hAnsi="Verdana" w:cs="Vijaya"/>
          <w:sz w:val="18"/>
          <w:szCs w:val="18"/>
        </w:rPr>
        <w:t xml:space="preserve">. </w:t>
      </w:r>
      <w:r w:rsidRPr="00EA600C">
        <w:rPr>
          <w:rFonts w:ascii="Verdana" w:hAnsi="Verdana" w:cs="Vijaya"/>
          <w:i/>
          <w:iCs/>
          <w:sz w:val="18"/>
          <w:szCs w:val="18"/>
        </w:rPr>
        <w:t>People matter, results count.</w:t>
      </w:r>
      <w:bookmarkEnd w:id="1"/>
    </w:p>
    <w:p w14:paraId="58657E6F" w14:textId="77777777" w:rsidR="00035CCB" w:rsidRPr="001409BD" w:rsidRDefault="00035CCB" w:rsidP="001409BD"/>
    <w:sectPr w:rsidR="00035CCB" w:rsidRPr="001409B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6C1E" w14:textId="77777777" w:rsidR="00936BF3" w:rsidRDefault="00936BF3" w:rsidP="00035CCB">
      <w:pPr>
        <w:spacing w:after="0" w:line="240" w:lineRule="auto"/>
      </w:pPr>
      <w:r>
        <w:separator/>
      </w:r>
    </w:p>
  </w:endnote>
  <w:endnote w:type="continuationSeparator" w:id="0">
    <w:p w14:paraId="58065514" w14:textId="77777777" w:rsidR="00936BF3" w:rsidRDefault="00936BF3" w:rsidP="0003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B73F" w14:textId="11767441" w:rsidR="00035CCB" w:rsidRPr="004C41BC" w:rsidRDefault="00035CCB" w:rsidP="00035CCB">
    <w:pPr>
      <w:pStyle w:val="Pieddepage1"/>
    </w:pPr>
  </w:p>
  <w:p w14:paraId="7FAFC379" w14:textId="77777777" w:rsidR="00035CCB" w:rsidRDefault="00035CCB" w:rsidP="00035CCB">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D687" w14:textId="77777777" w:rsidR="00936BF3" w:rsidRDefault="00936BF3" w:rsidP="00035CCB">
      <w:pPr>
        <w:spacing w:after="0" w:line="240" w:lineRule="auto"/>
      </w:pPr>
      <w:r>
        <w:separator/>
      </w:r>
    </w:p>
  </w:footnote>
  <w:footnote w:type="continuationSeparator" w:id="0">
    <w:p w14:paraId="42412117" w14:textId="77777777" w:rsidR="00936BF3" w:rsidRDefault="00936BF3" w:rsidP="0003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08D9" w14:textId="77777777" w:rsidR="00035CCB" w:rsidRDefault="00035CCB">
    <w:pPr>
      <w:pStyle w:val="Header"/>
    </w:pPr>
    <w:r>
      <w:rPr>
        <w:noProof/>
      </w:rPr>
      <w:drawing>
        <wp:inline distT="0" distB="0" distL="0" distR="0" wp14:anchorId="74720226" wp14:editId="54C9547B">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BD"/>
    <w:rsid w:val="00035CCB"/>
    <w:rsid w:val="000769BD"/>
    <w:rsid w:val="000A1F8E"/>
    <w:rsid w:val="000E3D01"/>
    <w:rsid w:val="001409BD"/>
    <w:rsid w:val="001D7831"/>
    <w:rsid w:val="002A42A8"/>
    <w:rsid w:val="00391F9B"/>
    <w:rsid w:val="00400CAC"/>
    <w:rsid w:val="00406585"/>
    <w:rsid w:val="004553BB"/>
    <w:rsid w:val="004A4319"/>
    <w:rsid w:val="00552F2E"/>
    <w:rsid w:val="0067537A"/>
    <w:rsid w:val="006D2A44"/>
    <w:rsid w:val="007358AE"/>
    <w:rsid w:val="007F0D9E"/>
    <w:rsid w:val="00895AD0"/>
    <w:rsid w:val="00936BF3"/>
    <w:rsid w:val="00967E19"/>
    <w:rsid w:val="009C4EF9"/>
    <w:rsid w:val="009E3A4C"/>
    <w:rsid w:val="00AB10E7"/>
    <w:rsid w:val="00B4440A"/>
    <w:rsid w:val="00B5563C"/>
    <w:rsid w:val="00BD41DB"/>
    <w:rsid w:val="00BD5EBE"/>
    <w:rsid w:val="00BE573E"/>
    <w:rsid w:val="00BF09B6"/>
    <w:rsid w:val="00C73354"/>
    <w:rsid w:val="00C7483B"/>
    <w:rsid w:val="00CC3134"/>
    <w:rsid w:val="00D0596E"/>
    <w:rsid w:val="00D41F9E"/>
    <w:rsid w:val="00DA7792"/>
    <w:rsid w:val="00E30F90"/>
    <w:rsid w:val="00E7691A"/>
    <w:rsid w:val="00E90FA4"/>
    <w:rsid w:val="00EC19B4"/>
    <w:rsid w:val="00EE7A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AD2A5"/>
  <w15:chartTrackingRefBased/>
  <w15:docId w15:val="{8C34A5E8-06ED-4F7F-B7BC-AE0D1D04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83B"/>
    <w:rPr>
      <w:color w:val="0563C1" w:themeColor="hyperlink"/>
      <w:u w:val="single"/>
    </w:rPr>
  </w:style>
  <w:style w:type="character" w:styleId="UnresolvedMention">
    <w:name w:val="Unresolved Mention"/>
    <w:basedOn w:val="DefaultParagraphFont"/>
    <w:uiPriority w:val="99"/>
    <w:semiHidden/>
    <w:unhideWhenUsed/>
    <w:rsid w:val="00C7483B"/>
    <w:rPr>
      <w:color w:val="605E5C"/>
      <w:shd w:val="clear" w:color="auto" w:fill="E1DFDD"/>
    </w:rPr>
  </w:style>
  <w:style w:type="paragraph" w:styleId="Header">
    <w:name w:val="header"/>
    <w:basedOn w:val="Normal"/>
    <w:link w:val="HeaderChar"/>
    <w:uiPriority w:val="99"/>
    <w:unhideWhenUsed/>
    <w:rsid w:val="00035CCB"/>
    <w:pPr>
      <w:tabs>
        <w:tab w:val="center" w:pos="4419"/>
        <w:tab w:val="right" w:pos="8838"/>
      </w:tabs>
      <w:spacing w:after="0" w:line="240" w:lineRule="auto"/>
    </w:pPr>
  </w:style>
  <w:style w:type="character" w:customStyle="1" w:styleId="HeaderChar">
    <w:name w:val="Header Char"/>
    <w:basedOn w:val="DefaultParagraphFont"/>
    <w:link w:val="Header"/>
    <w:uiPriority w:val="99"/>
    <w:rsid w:val="00035CCB"/>
  </w:style>
  <w:style w:type="paragraph" w:styleId="Footer">
    <w:name w:val="footer"/>
    <w:basedOn w:val="Normal"/>
    <w:link w:val="FooterChar"/>
    <w:uiPriority w:val="99"/>
    <w:unhideWhenUsed/>
    <w:rsid w:val="00035CCB"/>
    <w:pPr>
      <w:tabs>
        <w:tab w:val="center" w:pos="4419"/>
        <w:tab w:val="right" w:pos="8838"/>
      </w:tabs>
      <w:spacing w:after="0" w:line="240" w:lineRule="auto"/>
    </w:pPr>
  </w:style>
  <w:style w:type="character" w:customStyle="1" w:styleId="FooterChar">
    <w:name w:val="Footer Char"/>
    <w:basedOn w:val="DefaultParagraphFont"/>
    <w:link w:val="Footer"/>
    <w:uiPriority w:val="99"/>
    <w:rsid w:val="00035CCB"/>
  </w:style>
  <w:style w:type="paragraph" w:customStyle="1" w:styleId="Pieddepage1">
    <w:name w:val="Pied de page1"/>
    <w:basedOn w:val="Normal"/>
    <w:autoRedefine/>
    <w:rsid w:val="00035CCB"/>
    <w:pPr>
      <w:tabs>
        <w:tab w:val="left" w:pos="9540"/>
      </w:tabs>
      <w:spacing w:after="0" w:line="240" w:lineRule="auto"/>
      <w:ind w:right="360"/>
      <w:jc w:val="both"/>
    </w:pPr>
    <w:rPr>
      <w:rFonts w:asciiTheme="majorHAnsi" w:eastAsia="Times New Roman" w:hAnsiTheme="majorHAnsi" w:cs="Arial"/>
      <w:i/>
      <w:color w:val="000000" w:themeColor="text1"/>
      <w:sz w:val="16"/>
      <w:szCs w:val="20"/>
      <w:lang w:val="en-US"/>
    </w:rPr>
  </w:style>
  <w:style w:type="paragraph" w:styleId="BalloonText">
    <w:name w:val="Balloon Text"/>
    <w:basedOn w:val="Normal"/>
    <w:link w:val="BalloonTextChar"/>
    <w:uiPriority w:val="99"/>
    <w:semiHidden/>
    <w:unhideWhenUsed/>
    <w:rsid w:val="002A4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corp.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pgemini.com/mx-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blo.bou@pprww.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apgemini.com/mx-es/" TargetMode="External"/><Relationship Id="rId4" Type="http://schemas.openxmlformats.org/officeDocument/2006/relationships/footnotes" Target="footnotes.xml"/><Relationship Id="rId9" Type="http://schemas.openxmlformats.org/officeDocument/2006/relationships/hyperlink" Target="https://www.capgemini.com/us-en/client-story/louisiana-pacific/?utm_source=pr&amp;utm_medium=referral&amp;utm_content=none_none_link_pressrelease_none&amp;utm_campaign=other_louisiana-pacif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5029</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 Pablo</dc:creator>
  <cp:keywords/>
  <dc:description/>
  <cp:lastModifiedBy>CAMPOS GARCIA, KAREN GABRIELA</cp:lastModifiedBy>
  <cp:revision>2</cp:revision>
  <dcterms:created xsi:type="dcterms:W3CDTF">2019-05-30T15:24:00Z</dcterms:created>
  <dcterms:modified xsi:type="dcterms:W3CDTF">2019-05-30T15:24:00Z</dcterms:modified>
</cp:coreProperties>
</file>