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577CB92" w14:textId="2ECED5D2" w:rsidR="00941529" w:rsidRPr="004D40B0" w:rsidRDefault="002F2BD5" w:rsidP="00941529">
      <w:pPr>
        <w:autoSpaceDE w:val="0"/>
        <w:autoSpaceDN w:val="0"/>
        <w:adjustRightInd w:val="0"/>
        <w:jc w:val="right"/>
        <w:rPr>
          <w:rFonts w:ascii="Verdana" w:hAnsi="Verdana" w:cstheme="majorHAnsi"/>
          <w:b/>
          <w:sz w:val="18"/>
          <w:szCs w:val="18"/>
          <w:lang w:val="fr-FR"/>
        </w:rPr>
      </w:pPr>
      <w:r w:rsidRPr="004D40B0">
        <w:rPr>
          <w:rFonts w:ascii="Verdana" w:hAnsi="Verdana" w:cstheme="majorHAnsi"/>
          <w:b/>
          <w:sz w:val="18"/>
          <w:szCs w:val="18"/>
          <w:lang w:val="fr-FR"/>
        </w:rPr>
        <w:t>C</w:t>
      </w:r>
      <w:r w:rsidR="00941529" w:rsidRPr="004D40B0">
        <w:rPr>
          <w:rFonts w:ascii="Verdana" w:hAnsi="Verdana" w:cstheme="majorHAnsi"/>
          <w:b/>
          <w:sz w:val="18"/>
          <w:szCs w:val="18"/>
          <w:lang w:val="fr-FR"/>
        </w:rPr>
        <w:t>ontact</w:t>
      </w:r>
      <w:r w:rsidRPr="004D40B0">
        <w:rPr>
          <w:rFonts w:ascii="Verdana" w:hAnsi="Verdana" w:cstheme="majorHAnsi"/>
          <w:b/>
          <w:sz w:val="18"/>
          <w:szCs w:val="18"/>
          <w:lang w:val="fr-FR"/>
        </w:rPr>
        <w:t xml:space="preserve"> presse Capgemini</w:t>
      </w:r>
    </w:p>
    <w:p w14:paraId="76AFFC69" w14:textId="7C7F6484" w:rsidR="000D48F5" w:rsidRPr="002F2BD5" w:rsidRDefault="00CC1982" w:rsidP="000D48F5">
      <w:pPr>
        <w:spacing w:line="240" w:lineRule="auto"/>
        <w:jc w:val="right"/>
        <w:rPr>
          <w:rFonts w:ascii="Verdana" w:hAnsi="Verdana" w:cstheme="majorHAnsi"/>
          <w:bCs/>
          <w:i/>
          <w:iCs/>
          <w:sz w:val="18"/>
          <w:szCs w:val="18"/>
          <w:lang w:val="fr-FR"/>
        </w:rPr>
      </w:pPr>
      <w:r w:rsidRPr="002F2BD5">
        <w:rPr>
          <w:rFonts w:ascii="Verdana" w:hAnsi="Verdana" w:cstheme="majorHAnsi"/>
          <w:bCs/>
          <w:i/>
          <w:iCs/>
          <w:sz w:val="18"/>
          <w:szCs w:val="18"/>
          <w:lang w:val="fr-FR"/>
        </w:rPr>
        <w:t>Hélène</w:t>
      </w:r>
      <w:r w:rsidR="000D48F5" w:rsidRPr="002F2BD5">
        <w:rPr>
          <w:rFonts w:ascii="Verdana" w:hAnsi="Verdana" w:cstheme="majorHAnsi"/>
          <w:bCs/>
          <w:i/>
          <w:iCs/>
          <w:sz w:val="18"/>
          <w:szCs w:val="18"/>
          <w:lang w:val="fr-FR"/>
        </w:rPr>
        <w:t xml:space="preserve"> </w:t>
      </w:r>
      <w:proofErr w:type="spellStart"/>
      <w:r w:rsidRPr="002F2BD5">
        <w:rPr>
          <w:rFonts w:ascii="Verdana" w:hAnsi="Verdana" w:cstheme="majorHAnsi"/>
          <w:bCs/>
          <w:i/>
          <w:iCs/>
          <w:sz w:val="18"/>
          <w:szCs w:val="18"/>
          <w:lang w:val="fr-FR"/>
        </w:rPr>
        <w:t>Delannet</w:t>
      </w:r>
      <w:proofErr w:type="spellEnd"/>
    </w:p>
    <w:p w14:paraId="5131A0D3" w14:textId="77777777" w:rsidR="002F2BD5" w:rsidRPr="002F2BD5" w:rsidRDefault="002F2BD5" w:rsidP="002F2BD5">
      <w:pPr>
        <w:spacing w:line="240" w:lineRule="auto"/>
        <w:jc w:val="right"/>
        <w:rPr>
          <w:rFonts w:ascii="Verdana" w:hAnsi="Verdana" w:cstheme="majorHAnsi"/>
          <w:bCs/>
          <w:i/>
          <w:iCs/>
          <w:sz w:val="18"/>
          <w:szCs w:val="18"/>
          <w:lang w:val="fr-FR"/>
        </w:rPr>
      </w:pPr>
      <w:r w:rsidRPr="002F2BD5">
        <w:rPr>
          <w:rFonts w:ascii="Verdana" w:hAnsi="Verdana" w:cstheme="majorHAnsi"/>
          <w:bCs/>
          <w:i/>
          <w:iCs/>
          <w:sz w:val="18"/>
          <w:szCs w:val="18"/>
          <w:lang w:val="fr-FR"/>
        </w:rPr>
        <w:t>Tél. : +33 1 70 48 11 67</w:t>
      </w:r>
    </w:p>
    <w:p w14:paraId="77F39531" w14:textId="77777777" w:rsidR="002F2BD5" w:rsidRPr="002F2BD5" w:rsidRDefault="002F2BD5" w:rsidP="002F2BD5">
      <w:pPr>
        <w:spacing w:line="240" w:lineRule="auto"/>
        <w:jc w:val="right"/>
        <w:rPr>
          <w:rFonts w:ascii="Verdana" w:hAnsi="Verdana" w:cstheme="majorHAnsi"/>
          <w:bCs/>
          <w:i/>
          <w:iCs/>
          <w:color w:val="0563C1"/>
          <w:sz w:val="18"/>
          <w:szCs w:val="18"/>
          <w:u w:val="single"/>
          <w:lang w:val="fr-FR"/>
        </w:rPr>
      </w:pPr>
      <w:proofErr w:type="gramStart"/>
      <w:r w:rsidRPr="002F2BD5">
        <w:rPr>
          <w:rFonts w:ascii="Verdana" w:hAnsi="Verdana" w:cstheme="majorHAnsi"/>
          <w:bCs/>
          <w:i/>
          <w:iCs/>
          <w:sz w:val="18"/>
          <w:szCs w:val="18"/>
          <w:lang w:val="fr-FR"/>
        </w:rPr>
        <w:t>E-mail</w:t>
      </w:r>
      <w:proofErr w:type="gramEnd"/>
      <w:r w:rsidRPr="002F2BD5">
        <w:rPr>
          <w:rFonts w:ascii="Verdana" w:hAnsi="Verdana" w:cstheme="majorHAnsi"/>
          <w:bCs/>
          <w:i/>
          <w:iCs/>
          <w:sz w:val="18"/>
          <w:szCs w:val="18"/>
          <w:lang w:val="fr-FR"/>
        </w:rPr>
        <w:t xml:space="preserve"> : </w:t>
      </w:r>
      <w:hyperlink r:id="rId11" w:history="1">
        <w:r w:rsidRPr="002F2BD5">
          <w:rPr>
            <w:rStyle w:val="Lienhypertexte"/>
            <w:rFonts w:ascii="Verdana" w:hAnsi="Verdana" w:cstheme="majorHAnsi"/>
            <w:bCs/>
            <w:i/>
            <w:iCs/>
            <w:sz w:val="18"/>
            <w:szCs w:val="18"/>
            <w:lang w:val="fr-FR"/>
          </w:rPr>
          <w:t>helene.delannet@capgemini.com</w:t>
        </w:r>
      </w:hyperlink>
    </w:p>
    <w:p w14:paraId="5C1FFEAB" w14:textId="7A42E746" w:rsidR="00E00070" w:rsidRPr="004D676F" w:rsidRDefault="007511E4" w:rsidP="00711662">
      <w:pPr>
        <w:spacing w:line="312" w:lineRule="auto"/>
        <w:ind w:left="-284" w:right="-563"/>
        <w:jc w:val="both"/>
        <w:rPr>
          <w:rFonts w:ascii="Verdana" w:hAnsi="Verdana"/>
          <w:lang w:val="fr-FR"/>
        </w:rPr>
      </w:pPr>
      <w:r w:rsidRPr="004D676F">
        <w:rPr>
          <w:rFonts w:ascii="Verdana" w:hAnsi="Verdana"/>
          <w:lang w:val="fr-FR"/>
        </w:rPr>
        <w:br/>
      </w:r>
    </w:p>
    <w:p w14:paraId="73AC7F20" w14:textId="77777777" w:rsidR="003E5BE7" w:rsidRDefault="00BC1C31" w:rsidP="00C15E9E">
      <w:pPr>
        <w:pStyle w:val="Sansinterligne"/>
        <w:jc w:val="center"/>
        <w:rPr>
          <w:rFonts w:ascii="Verdana" w:eastAsia="Verdana" w:hAnsi="Verdana" w:cs="Verdana"/>
          <w:i/>
          <w:iCs/>
          <w:sz w:val="18"/>
          <w:szCs w:val="18"/>
          <w:lang w:val="fr-FR" w:eastAsia="en-GB"/>
        </w:rPr>
      </w:pPr>
      <w:r w:rsidRPr="004D676F">
        <w:rPr>
          <w:rFonts w:ascii="Verdana" w:eastAsia="Verdana" w:hAnsi="Verdana" w:cs="Verdana"/>
          <w:b/>
          <w:bCs/>
          <w:lang w:val="fr-FR" w:eastAsia="en-GB"/>
        </w:rPr>
        <w:t>1</w:t>
      </w:r>
      <w:r w:rsidR="00CC2E5D" w:rsidRPr="004D676F">
        <w:rPr>
          <w:rFonts w:ascii="Verdana" w:eastAsia="Verdana" w:hAnsi="Verdana" w:cs="Verdana"/>
          <w:b/>
          <w:bCs/>
          <w:lang w:val="fr-FR" w:eastAsia="en-GB"/>
        </w:rPr>
        <w:t>9</w:t>
      </w:r>
      <w:r w:rsidR="003B3FC0" w:rsidRPr="004D676F">
        <w:rPr>
          <w:rFonts w:ascii="Verdana" w:eastAsia="Verdana" w:hAnsi="Verdana" w:cs="Verdana"/>
          <w:b/>
          <w:bCs/>
          <w:vertAlign w:val="superscript"/>
          <w:lang w:val="fr-FR" w:eastAsia="en-GB"/>
        </w:rPr>
        <w:t>ème</w:t>
      </w:r>
      <w:r w:rsidRPr="004D676F">
        <w:rPr>
          <w:rFonts w:ascii="Verdana" w:eastAsia="Verdana" w:hAnsi="Verdana" w:cs="Verdana"/>
          <w:b/>
          <w:bCs/>
          <w:lang w:val="fr-FR" w:eastAsia="en-GB"/>
        </w:rPr>
        <w:t xml:space="preserve"> </w:t>
      </w:r>
      <w:r w:rsidR="003E5BE7">
        <w:rPr>
          <w:rFonts w:ascii="Verdana" w:eastAsia="Verdana" w:hAnsi="Verdana" w:cs="Verdana"/>
          <w:b/>
          <w:bCs/>
          <w:lang w:val="fr-FR" w:eastAsia="en-GB"/>
        </w:rPr>
        <w:t>é</w:t>
      </w:r>
      <w:r w:rsidRPr="004D676F">
        <w:rPr>
          <w:rFonts w:ascii="Verdana" w:eastAsia="Verdana" w:hAnsi="Verdana" w:cs="Verdana"/>
          <w:b/>
          <w:bCs/>
          <w:lang w:val="fr-FR" w:eastAsia="en-GB"/>
        </w:rPr>
        <w:t xml:space="preserve">dition </w:t>
      </w:r>
      <w:r w:rsidR="00921663" w:rsidRPr="004D676F">
        <w:rPr>
          <w:rFonts w:ascii="Verdana" w:eastAsia="Verdana" w:hAnsi="Verdana" w:cs="Verdana"/>
          <w:b/>
          <w:bCs/>
          <w:lang w:val="fr-FR" w:eastAsia="en-GB"/>
        </w:rPr>
        <w:t>du</w:t>
      </w:r>
      <w:r w:rsidRPr="004D676F">
        <w:rPr>
          <w:rFonts w:ascii="Verdana" w:eastAsia="Verdana" w:hAnsi="Verdana" w:cs="Verdana"/>
          <w:b/>
          <w:bCs/>
          <w:lang w:val="fr-FR" w:eastAsia="en-GB"/>
        </w:rPr>
        <w:t xml:space="preserve"> </w:t>
      </w:r>
      <w:proofErr w:type="spellStart"/>
      <w:r w:rsidRPr="004D676F">
        <w:rPr>
          <w:rFonts w:ascii="Verdana" w:eastAsia="Verdana" w:hAnsi="Verdana" w:cs="Verdana"/>
          <w:b/>
          <w:bCs/>
          <w:lang w:val="fr-FR" w:eastAsia="en-GB"/>
        </w:rPr>
        <w:t>eGovernment</w:t>
      </w:r>
      <w:proofErr w:type="spellEnd"/>
      <w:r w:rsidRPr="004D676F">
        <w:rPr>
          <w:rFonts w:ascii="Verdana" w:eastAsia="Verdana" w:hAnsi="Verdana" w:cs="Verdana"/>
          <w:b/>
          <w:bCs/>
          <w:lang w:val="fr-FR" w:eastAsia="en-GB"/>
        </w:rPr>
        <w:t xml:space="preserve"> Benchmark</w:t>
      </w:r>
      <w:r w:rsidR="003E5BE7">
        <w:rPr>
          <w:rFonts w:ascii="Verdana" w:eastAsia="Verdana" w:hAnsi="Verdana" w:cs="Verdana"/>
          <w:b/>
          <w:bCs/>
          <w:lang w:val="fr-FR" w:eastAsia="en-GB"/>
        </w:rPr>
        <w:t xml:space="preserve"> </w:t>
      </w:r>
      <w:r w:rsidR="00D95B16" w:rsidRPr="004D676F">
        <w:rPr>
          <w:rFonts w:ascii="Verdana" w:eastAsia="Verdana" w:hAnsi="Verdana" w:cs="Verdana"/>
          <w:b/>
          <w:bCs/>
          <w:lang w:val="fr-FR" w:eastAsia="en-GB"/>
        </w:rPr>
        <w:t>:</w:t>
      </w:r>
      <w:r w:rsidR="00B0521B" w:rsidRPr="004D676F">
        <w:rPr>
          <w:rFonts w:ascii="Verdana" w:eastAsia="Verdana" w:hAnsi="Verdana" w:cs="Verdana"/>
          <w:b/>
          <w:bCs/>
          <w:lang w:val="fr-FR" w:eastAsia="en-GB"/>
        </w:rPr>
        <w:br/>
      </w:r>
      <w:r w:rsidR="00797E2E" w:rsidRPr="004D676F">
        <w:rPr>
          <w:rFonts w:ascii="Verdana" w:eastAsia="Arial" w:hAnsi="Verdana" w:cs="Arial"/>
          <w:b/>
          <w:bCs/>
          <w:lang w:val="fr-FR" w:eastAsia="en-GB"/>
        </w:rPr>
        <w:t xml:space="preserve">Plus de 80 % des services gouvernementaux européens sont désormais en ligne, mais la </w:t>
      </w:r>
      <w:r w:rsidR="003A2A88" w:rsidRPr="004D676F">
        <w:rPr>
          <w:rFonts w:ascii="Verdana" w:eastAsia="Arial" w:hAnsi="Verdana" w:cs="Arial"/>
          <w:b/>
          <w:bCs/>
          <w:lang w:val="fr-FR" w:eastAsia="en-GB"/>
        </w:rPr>
        <w:t>e-</w:t>
      </w:r>
      <w:r w:rsidR="00797E2E" w:rsidRPr="004D676F">
        <w:rPr>
          <w:rFonts w:ascii="Verdana" w:eastAsia="Arial" w:hAnsi="Verdana" w:cs="Arial"/>
          <w:b/>
          <w:bCs/>
          <w:lang w:val="fr-FR" w:eastAsia="en-GB"/>
        </w:rPr>
        <w:t>santé peut encore s'améliorer</w:t>
      </w:r>
      <w:r w:rsidR="000236EA" w:rsidRPr="004D676F">
        <w:rPr>
          <w:rFonts w:ascii="Verdana" w:hAnsi="Verdana"/>
          <w:b/>
          <w:bCs/>
          <w:lang w:val="fr-FR"/>
        </w:rPr>
        <w:br/>
      </w:r>
      <w:r w:rsidR="00A601B7" w:rsidRPr="004D676F">
        <w:rPr>
          <w:rFonts w:ascii="Verdana" w:hAnsi="Verdana"/>
          <w:b/>
          <w:bCs/>
          <w:lang w:val="fr-FR"/>
        </w:rPr>
        <w:br/>
      </w:r>
      <w:r w:rsidR="00384DB3" w:rsidRPr="004D676F">
        <w:rPr>
          <w:rFonts w:ascii="Verdana" w:eastAsia="Verdana" w:hAnsi="Verdana" w:cs="Verdana"/>
          <w:i/>
          <w:iCs/>
          <w:sz w:val="18"/>
          <w:szCs w:val="18"/>
          <w:lang w:val="fr-FR" w:eastAsia="en-GB"/>
        </w:rPr>
        <w:t xml:space="preserve">La maturité globale des services de santé numériques en Europe est de 63 %. </w:t>
      </w:r>
    </w:p>
    <w:p w14:paraId="3BE253C3" w14:textId="746F7A1C" w:rsidR="00870719" w:rsidRPr="004D676F" w:rsidRDefault="00384DB3" w:rsidP="00C15E9E">
      <w:pPr>
        <w:pStyle w:val="Sansinterligne"/>
        <w:jc w:val="center"/>
        <w:rPr>
          <w:rFonts w:ascii="Verdana" w:eastAsia="Arial" w:hAnsi="Verdana" w:cs="Arial"/>
          <w:b/>
          <w:bCs/>
          <w:lang w:val="fr-FR" w:eastAsia="en-GB"/>
        </w:rPr>
      </w:pPr>
      <w:r w:rsidRPr="004D676F">
        <w:rPr>
          <w:rFonts w:ascii="Verdana" w:eastAsia="Verdana" w:hAnsi="Verdana" w:cs="Verdana"/>
          <w:i/>
          <w:iCs/>
          <w:sz w:val="18"/>
          <w:szCs w:val="18"/>
          <w:lang w:val="fr-FR" w:eastAsia="en-GB"/>
        </w:rPr>
        <w:t>Le Luxembourg, l'Estonie et Malte sont en tête du peloton avec des scores supérieurs à 90 %.</w:t>
      </w:r>
      <w:r w:rsidR="000236EA" w:rsidRPr="004D676F">
        <w:rPr>
          <w:rFonts w:ascii="Verdana" w:eastAsia="Verdana" w:hAnsi="Verdana" w:cs="Verdana"/>
          <w:i/>
          <w:iCs/>
          <w:sz w:val="18"/>
          <w:szCs w:val="18"/>
          <w:lang w:val="fr-FR" w:eastAsia="en-GB"/>
        </w:rPr>
        <w:br/>
      </w:r>
    </w:p>
    <w:p w14:paraId="6D46280A" w14:textId="4D7623FE" w:rsidR="00BC1C31" w:rsidRPr="004D676F" w:rsidRDefault="00BC1C31" w:rsidP="00BC1C31">
      <w:pPr>
        <w:spacing w:line="312" w:lineRule="auto"/>
        <w:jc w:val="both"/>
        <w:rPr>
          <w:rFonts w:ascii="Verdana" w:hAnsi="Verdana"/>
          <w:b/>
          <w:bCs/>
          <w:sz w:val="18"/>
          <w:szCs w:val="18"/>
          <w:lang w:val="fr-FR"/>
        </w:rPr>
      </w:pPr>
      <w:r w:rsidRPr="004D676F">
        <w:rPr>
          <w:rFonts w:ascii="Verdana" w:hAnsi="Verdana"/>
          <w:b/>
          <w:bCs/>
          <w:sz w:val="18"/>
          <w:szCs w:val="18"/>
          <w:lang w:val="fr-FR"/>
        </w:rPr>
        <w:t xml:space="preserve">Paris, </w:t>
      </w:r>
      <w:r w:rsidR="00CC1982">
        <w:rPr>
          <w:rFonts w:ascii="Verdana" w:hAnsi="Verdana"/>
          <w:b/>
          <w:bCs/>
          <w:sz w:val="18"/>
          <w:szCs w:val="18"/>
          <w:lang w:val="fr-FR"/>
        </w:rPr>
        <w:t>1</w:t>
      </w:r>
      <w:r w:rsidR="00CC1982" w:rsidRPr="00CC1982">
        <w:rPr>
          <w:rFonts w:ascii="Verdana" w:hAnsi="Verdana"/>
          <w:b/>
          <w:bCs/>
          <w:sz w:val="18"/>
          <w:szCs w:val="18"/>
          <w:vertAlign w:val="superscript"/>
          <w:lang w:val="fr-FR"/>
        </w:rPr>
        <w:t>er</w:t>
      </w:r>
      <w:r w:rsidR="00CC1982">
        <w:rPr>
          <w:rFonts w:ascii="Verdana" w:hAnsi="Verdana"/>
          <w:b/>
          <w:bCs/>
          <w:sz w:val="18"/>
          <w:szCs w:val="18"/>
          <w:lang w:val="fr-FR"/>
        </w:rPr>
        <w:t xml:space="preserve"> Septembre</w:t>
      </w:r>
      <w:r w:rsidRPr="004D676F">
        <w:rPr>
          <w:rFonts w:ascii="Verdana" w:hAnsi="Verdana"/>
          <w:b/>
          <w:bCs/>
          <w:sz w:val="18"/>
          <w:szCs w:val="18"/>
          <w:lang w:val="fr-FR"/>
        </w:rPr>
        <w:t xml:space="preserve"> 202</w:t>
      </w:r>
      <w:r w:rsidR="00CC2E5D" w:rsidRPr="004D676F">
        <w:rPr>
          <w:rFonts w:ascii="Verdana" w:hAnsi="Verdana"/>
          <w:b/>
          <w:bCs/>
          <w:sz w:val="18"/>
          <w:szCs w:val="18"/>
          <w:lang w:val="fr-FR"/>
        </w:rPr>
        <w:t>2</w:t>
      </w:r>
      <w:r w:rsidRPr="004D676F">
        <w:rPr>
          <w:rFonts w:ascii="Verdana" w:hAnsi="Verdana"/>
          <w:b/>
          <w:bCs/>
          <w:sz w:val="18"/>
          <w:szCs w:val="18"/>
          <w:lang w:val="fr-FR"/>
        </w:rPr>
        <w:t xml:space="preserve"> - </w:t>
      </w:r>
      <w:hyperlink r:id="rId12" w:history="1">
        <w:r w:rsidRPr="004D676F">
          <w:rPr>
            <w:rStyle w:val="Lienhypertexte"/>
            <w:rFonts w:ascii="Verdana" w:eastAsia="Verdana" w:hAnsi="Verdana" w:cs="Verdana"/>
            <w:b/>
            <w:sz w:val="18"/>
            <w:szCs w:val="18"/>
            <w:lang w:val="fr-FR"/>
          </w:rPr>
          <w:t>Capgemini</w:t>
        </w:r>
      </w:hyperlink>
      <w:r w:rsidR="00B62530" w:rsidRPr="004D676F">
        <w:rPr>
          <w:rFonts w:ascii="Verdana" w:hAnsi="Verdana"/>
          <w:b/>
          <w:bCs/>
          <w:sz w:val="18"/>
          <w:szCs w:val="18"/>
          <w:lang w:val="fr-FR"/>
        </w:rPr>
        <w:t xml:space="preserve"> </w:t>
      </w:r>
      <w:r w:rsidR="00F64AE6" w:rsidRPr="004D676F">
        <w:rPr>
          <w:rFonts w:ascii="Verdana" w:hAnsi="Verdana"/>
          <w:b/>
          <w:bCs/>
          <w:sz w:val="18"/>
          <w:szCs w:val="18"/>
          <w:lang w:val="fr-FR"/>
        </w:rPr>
        <w:t>a lanc</w:t>
      </w:r>
      <w:r w:rsidR="003E5BE7">
        <w:rPr>
          <w:rFonts w:ascii="Verdana" w:hAnsi="Verdana"/>
          <w:b/>
          <w:bCs/>
          <w:sz w:val="18"/>
          <w:szCs w:val="18"/>
          <w:lang w:val="fr-FR"/>
        </w:rPr>
        <w:t>é</w:t>
      </w:r>
      <w:r w:rsidR="00F64AE6" w:rsidRPr="004D676F">
        <w:rPr>
          <w:rFonts w:ascii="Verdana" w:hAnsi="Verdana"/>
          <w:b/>
          <w:bCs/>
          <w:sz w:val="18"/>
          <w:szCs w:val="18"/>
          <w:lang w:val="fr-FR"/>
        </w:rPr>
        <w:t xml:space="preserve"> le</w:t>
      </w:r>
      <w:r w:rsidRPr="004D676F">
        <w:rPr>
          <w:rFonts w:ascii="Verdana" w:hAnsi="Verdana"/>
          <w:b/>
          <w:bCs/>
          <w:sz w:val="18"/>
          <w:szCs w:val="18"/>
          <w:lang w:val="fr-FR"/>
        </w:rPr>
        <w:t xml:space="preserve"> </w:t>
      </w:r>
      <w:hyperlink r:id="rId13" w:history="1">
        <w:proofErr w:type="spellStart"/>
        <w:r w:rsidRPr="004D40B0">
          <w:rPr>
            <w:rStyle w:val="Lienhypertexte"/>
            <w:rFonts w:ascii="Verdana" w:hAnsi="Verdana"/>
            <w:b/>
            <w:bCs/>
            <w:sz w:val="18"/>
            <w:szCs w:val="18"/>
            <w:lang w:val="fr-FR"/>
          </w:rPr>
          <w:t>eGovernment</w:t>
        </w:r>
        <w:proofErr w:type="spellEnd"/>
        <w:r w:rsidRPr="004D40B0">
          <w:rPr>
            <w:rStyle w:val="Lienhypertexte"/>
            <w:rFonts w:ascii="Verdana" w:hAnsi="Verdana"/>
            <w:b/>
            <w:bCs/>
            <w:sz w:val="18"/>
            <w:szCs w:val="18"/>
            <w:lang w:val="fr-FR"/>
          </w:rPr>
          <w:t xml:space="preserve"> Benchmark</w:t>
        </w:r>
      </w:hyperlink>
      <w:r w:rsidR="003E5BE7">
        <w:rPr>
          <w:rFonts w:ascii="Verdana" w:hAnsi="Verdana"/>
          <w:b/>
          <w:bCs/>
          <w:sz w:val="18"/>
          <w:szCs w:val="18"/>
          <w:lang w:val="fr-FR"/>
        </w:rPr>
        <w:t xml:space="preserve">, </w:t>
      </w:r>
      <w:r w:rsidR="00095FAA" w:rsidRPr="004D676F">
        <w:rPr>
          <w:rFonts w:ascii="Verdana" w:hAnsi="Verdana"/>
          <w:b/>
          <w:bCs/>
          <w:sz w:val="18"/>
          <w:szCs w:val="18"/>
          <w:lang w:val="fr-FR"/>
        </w:rPr>
        <w:t>son rapport annuel qui fournit à la Commission européenne</w:t>
      </w:r>
      <w:r w:rsidR="003E5BE7">
        <w:rPr>
          <w:rFonts w:ascii="Verdana" w:hAnsi="Verdana"/>
          <w:b/>
          <w:bCs/>
          <w:sz w:val="18"/>
          <w:szCs w:val="18"/>
          <w:lang w:val="fr-FR"/>
        </w:rPr>
        <w:t xml:space="preserve"> </w:t>
      </w:r>
      <w:r w:rsidR="003E5BE7" w:rsidRPr="0064263A">
        <w:rPr>
          <w:rFonts w:ascii="Verdana" w:hAnsi="Verdana"/>
          <w:b/>
          <w:bCs/>
          <w:sz w:val="18"/>
          <w:szCs w:val="18"/>
          <w:lang w:val="fr-FR"/>
        </w:rPr>
        <w:t>un aperçu du niveau des services d’e-gouvernement en Europe</w:t>
      </w:r>
      <w:r w:rsidR="00095FAA" w:rsidRPr="0064263A">
        <w:rPr>
          <w:rFonts w:ascii="Verdana" w:hAnsi="Verdana"/>
          <w:b/>
          <w:bCs/>
          <w:sz w:val="18"/>
          <w:szCs w:val="18"/>
          <w:lang w:val="fr-FR"/>
        </w:rPr>
        <w:t>,</w:t>
      </w:r>
      <w:r w:rsidR="00095FAA" w:rsidRPr="004D676F">
        <w:rPr>
          <w:rFonts w:ascii="Verdana" w:hAnsi="Verdana"/>
          <w:b/>
          <w:bCs/>
          <w:sz w:val="18"/>
          <w:szCs w:val="18"/>
          <w:lang w:val="fr-FR"/>
        </w:rPr>
        <w:t xml:space="preserve"> avec</w:t>
      </w:r>
      <w:r w:rsidR="003E5BE7">
        <w:rPr>
          <w:rFonts w:ascii="Verdana" w:hAnsi="Verdana"/>
          <w:b/>
          <w:bCs/>
          <w:sz w:val="18"/>
          <w:szCs w:val="18"/>
          <w:lang w:val="fr-FR"/>
        </w:rPr>
        <w:t>,</w:t>
      </w:r>
      <w:r w:rsidR="00095FAA" w:rsidRPr="004D676F">
        <w:rPr>
          <w:rFonts w:ascii="Verdana" w:hAnsi="Verdana"/>
          <w:b/>
          <w:bCs/>
          <w:sz w:val="18"/>
          <w:szCs w:val="18"/>
          <w:lang w:val="fr-FR"/>
        </w:rPr>
        <w:t xml:space="preserve"> pour la première fois</w:t>
      </w:r>
      <w:r w:rsidR="003E5BE7">
        <w:rPr>
          <w:rFonts w:ascii="Verdana" w:hAnsi="Verdana"/>
          <w:b/>
          <w:bCs/>
          <w:sz w:val="18"/>
          <w:szCs w:val="18"/>
          <w:lang w:val="fr-FR"/>
        </w:rPr>
        <w:t>,</w:t>
      </w:r>
      <w:r w:rsidR="00095FAA" w:rsidRPr="004D676F">
        <w:rPr>
          <w:rFonts w:ascii="Verdana" w:hAnsi="Verdana"/>
          <w:b/>
          <w:bCs/>
          <w:sz w:val="18"/>
          <w:szCs w:val="18"/>
          <w:lang w:val="fr-FR"/>
        </w:rPr>
        <w:t xml:space="preserve"> des informations sur les services liés à la santé. </w:t>
      </w:r>
      <w:r w:rsidR="00FA5BCF" w:rsidRPr="004D676F">
        <w:rPr>
          <w:rFonts w:ascii="Verdana" w:hAnsi="Verdana"/>
          <w:b/>
          <w:bCs/>
          <w:sz w:val="18"/>
          <w:szCs w:val="18"/>
          <w:lang w:val="fr-FR"/>
        </w:rPr>
        <w:t xml:space="preserve">Le rapport, dirigé par Capgemini et réalisé conjointement avec sa filiale </w:t>
      </w:r>
      <w:hyperlink r:id="rId14" w:history="1">
        <w:r w:rsidR="0039353E" w:rsidRPr="004D676F">
          <w:rPr>
            <w:rStyle w:val="Lienhypertexte"/>
            <w:rFonts w:ascii="Verdana" w:eastAsia="Verdana" w:hAnsi="Verdana" w:cs="Verdana"/>
            <w:b/>
            <w:sz w:val="18"/>
            <w:szCs w:val="18"/>
            <w:lang w:val="fr-FR"/>
          </w:rPr>
          <w:t>Sogeti</w:t>
        </w:r>
      </w:hyperlink>
      <w:r w:rsidR="0039353E" w:rsidRPr="004D676F">
        <w:rPr>
          <w:rFonts w:ascii="Verdana" w:eastAsia="Verdana" w:hAnsi="Verdana" w:cs="Verdana"/>
          <w:b/>
          <w:sz w:val="18"/>
          <w:szCs w:val="18"/>
          <w:lang w:val="fr-FR"/>
        </w:rPr>
        <w:t xml:space="preserve"> </w:t>
      </w:r>
      <w:r w:rsidR="00FA5BCF" w:rsidRPr="004D676F">
        <w:rPr>
          <w:rFonts w:ascii="Verdana" w:eastAsia="Verdana" w:hAnsi="Verdana" w:cs="Verdana"/>
          <w:b/>
          <w:sz w:val="18"/>
          <w:szCs w:val="18"/>
          <w:lang w:val="fr-FR"/>
        </w:rPr>
        <w:t>et les partenaires du consortium</w:t>
      </w:r>
      <w:r w:rsidR="0039353E" w:rsidRPr="004D676F">
        <w:rPr>
          <w:rFonts w:ascii="Verdana" w:eastAsia="Verdana" w:hAnsi="Verdana" w:cs="Verdana"/>
          <w:b/>
          <w:sz w:val="18"/>
          <w:szCs w:val="18"/>
          <w:lang w:val="fr-FR"/>
        </w:rPr>
        <w:t xml:space="preserve">, </w:t>
      </w:r>
      <w:hyperlink r:id="rId15" w:history="1">
        <w:r w:rsidR="0039353E" w:rsidRPr="004D676F">
          <w:rPr>
            <w:rStyle w:val="Lienhypertexte"/>
            <w:rFonts w:ascii="Verdana" w:eastAsia="Verdana" w:hAnsi="Verdana" w:cs="Verdana"/>
            <w:b/>
            <w:sz w:val="18"/>
            <w:szCs w:val="18"/>
            <w:lang w:val="fr-FR"/>
          </w:rPr>
          <w:t>IDC</w:t>
        </w:r>
      </w:hyperlink>
      <w:r w:rsidR="0039353E" w:rsidRPr="004D676F">
        <w:rPr>
          <w:rFonts w:ascii="Verdana" w:eastAsia="Verdana" w:hAnsi="Verdana" w:cs="Verdana"/>
          <w:b/>
          <w:sz w:val="18"/>
          <w:szCs w:val="18"/>
          <w:lang w:val="fr-FR"/>
        </w:rPr>
        <w:t xml:space="preserve"> </w:t>
      </w:r>
      <w:r w:rsidR="00FF7784" w:rsidRPr="004D676F">
        <w:rPr>
          <w:rFonts w:ascii="Verdana" w:eastAsia="Verdana" w:hAnsi="Verdana" w:cs="Verdana"/>
          <w:b/>
          <w:sz w:val="18"/>
          <w:szCs w:val="18"/>
          <w:lang w:val="fr-FR"/>
        </w:rPr>
        <w:t>et</w:t>
      </w:r>
      <w:r w:rsidR="0039353E" w:rsidRPr="004D676F">
        <w:rPr>
          <w:rFonts w:ascii="Verdana" w:eastAsia="Verdana" w:hAnsi="Verdana" w:cs="Verdana"/>
          <w:b/>
          <w:sz w:val="18"/>
          <w:szCs w:val="18"/>
          <w:lang w:val="fr-FR"/>
        </w:rPr>
        <w:t xml:space="preserve"> </w:t>
      </w:r>
      <w:hyperlink r:id="rId16" w:history="1">
        <w:proofErr w:type="spellStart"/>
        <w:r w:rsidR="0039353E" w:rsidRPr="004D676F">
          <w:rPr>
            <w:rStyle w:val="Lienhypertexte"/>
            <w:rFonts w:ascii="Verdana" w:eastAsia="Verdana" w:hAnsi="Verdana" w:cs="Verdana"/>
            <w:b/>
            <w:sz w:val="18"/>
            <w:szCs w:val="18"/>
            <w:lang w:val="fr-FR"/>
          </w:rPr>
          <w:t>Politecnico</w:t>
        </w:r>
        <w:proofErr w:type="spellEnd"/>
        <w:r w:rsidR="0039353E" w:rsidRPr="004D676F">
          <w:rPr>
            <w:rStyle w:val="Lienhypertexte"/>
            <w:rFonts w:ascii="Verdana" w:eastAsia="Verdana" w:hAnsi="Verdana" w:cs="Verdana"/>
            <w:b/>
            <w:sz w:val="18"/>
            <w:szCs w:val="18"/>
            <w:lang w:val="fr-FR"/>
          </w:rPr>
          <w:t xml:space="preserve"> di Milano</w:t>
        </w:r>
      </w:hyperlink>
      <w:r w:rsidR="00467D49" w:rsidRPr="004D676F">
        <w:rPr>
          <w:rStyle w:val="Lienhypertexte"/>
          <w:rFonts w:ascii="Verdana" w:eastAsia="Verdana" w:hAnsi="Verdana" w:cs="Verdana"/>
          <w:b/>
          <w:sz w:val="18"/>
          <w:szCs w:val="18"/>
          <w:lang w:val="fr-FR"/>
        </w:rPr>
        <w:t xml:space="preserve">, </w:t>
      </w:r>
      <w:r w:rsidR="00CB36F3" w:rsidRPr="004D676F">
        <w:rPr>
          <w:rFonts w:ascii="Verdana" w:hAnsi="Verdana"/>
          <w:b/>
          <w:bCs/>
          <w:sz w:val="18"/>
          <w:szCs w:val="18"/>
          <w:lang w:val="fr-FR"/>
        </w:rPr>
        <w:t xml:space="preserve">révèle que Malte, l'Estonie et le Luxembourg sont à la tête de la transformation numérique globale de l'administration en Europe, y compris de la santé en ligne, avec les services d'administration en ligne les plus centrés sur l'utilisateur, les plus transparents, les </w:t>
      </w:r>
      <w:r w:rsidR="003E5BE7">
        <w:rPr>
          <w:rFonts w:ascii="Verdana" w:hAnsi="Verdana"/>
          <w:b/>
          <w:bCs/>
          <w:sz w:val="18"/>
          <w:szCs w:val="18"/>
          <w:lang w:val="fr-FR"/>
        </w:rPr>
        <w:t>plus en pointe</w:t>
      </w:r>
      <w:r w:rsidR="00CB36F3" w:rsidRPr="004D676F">
        <w:rPr>
          <w:rFonts w:ascii="Verdana" w:hAnsi="Verdana"/>
          <w:b/>
          <w:bCs/>
          <w:sz w:val="18"/>
          <w:szCs w:val="18"/>
          <w:lang w:val="fr-FR"/>
        </w:rPr>
        <w:t xml:space="preserve"> technologiquement et les plus transfrontaliers.</w:t>
      </w:r>
      <w:r w:rsidRPr="004D676F">
        <w:rPr>
          <w:rFonts w:ascii="Verdana" w:hAnsi="Verdana"/>
          <w:b/>
          <w:bCs/>
          <w:sz w:val="18"/>
          <w:szCs w:val="18"/>
          <w:lang w:val="fr-FR"/>
        </w:rPr>
        <w:t xml:space="preserve"> </w:t>
      </w:r>
      <w:r w:rsidR="00FA5715" w:rsidRPr="004D676F">
        <w:rPr>
          <w:rFonts w:ascii="Verdana" w:hAnsi="Verdana"/>
          <w:b/>
          <w:bCs/>
          <w:sz w:val="18"/>
          <w:szCs w:val="18"/>
          <w:lang w:val="fr-FR"/>
        </w:rPr>
        <w:t xml:space="preserve">L'étude souligne également que le succès futur de l'administration en ligne repose sur la fourniture de services inclusifs à différents utilisateurs afin de répondre aux besoins individuels de chacun, y compris </w:t>
      </w:r>
      <w:r w:rsidR="003E5BE7">
        <w:rPr>
          <w:rFonts w:ascii="Verdana" w:hAnsi="Verdana"/>
          <w:b/>
          <w:bCs/>
          <w:sz w:val="18"/>
          <w:szCs w:val="18"/>
          <w:lang w:val="fr-FR"/>
        </w:rPr>
        <w:t>aux besoins des</w:t>
      </w:r>
      <w:r w:rsidR="00FA5715" w:rsidRPr="004D676F">
        <w:rPr>
          <w:rFonts w:ascii="Verdana" w:hAnsi="Verdana"/>
          <w:b/>
          <w:bCs/>
          <w:sz w:val="18"/>
          <w:szCs w:val="18"/>
          <w:lang w:val="fr-FR"/>
        </w:rPr>
        <w:t xml:space="preserve"> personnes souffrant de certains handicaps ou ayant de faibles compétences numériques.</w:t>
      </w:r>
    </w:p>
    <w:p w14:paraId="12A303F5" w14:textId="77777777" w:rsidR="00FA5715" w:rsidRPr="004D676F" w:rsidRDefault="00FA5715" w:rsidP="00BC1C31">
      <w:pPr>
        <w:spacing w:line="312" w:lineRule="auto"/>
        <w:jc w:val="both"/>
        <w:rPr>
          <w:rFonts w:ascii="Verdana" w:hAnsi="Verdana"/>
          <w:sz w:val="18"/>
          <w:szCs w:val="18"/>
          <w:lang w:val="fr-FR"/>
        </w:rPr>
      </w:pPr>
    </w:p>
    <w:p w14:paraId="03140F15" w14:textId="0F2D5D7E" w:rsidR="00BC1C31" w:rsidRPr="004D676F" w:rsidRDefault="005A3D46" w:rsidP="00D630C2">
      <w:pPr>
        <w:spacing w:line="312" w:lineRule="auto"/>
        <w:jc w:val="both"/>
        <w:rPr>
          <w:rFonts w:ascii="Verdana" w:hAnsi="Verdana"/>
          <w:b/>
          <w:bCs/>
          <w:sz w:val="18"/>
          <w:szCs w:val="18"/>
          <w:lang w:val="fr-FR"/>
        </w:rPr>
      </w:pPr>
      <w:r w:rsidRPr="004D676F">
        <w:rPr>
          <w:rFonts w:ascii="Verdana" w:hAnsi="Verdana"/>
          <w:sz w:val="18"/>
          <w:szCs w:val="18"/>
          <w:lang w:val="fr-FR"/>
        </w:rPr>
        <w:t xml:space="preserve">Le rapport couvre les 27 États membres de l'UE, les pays de l'Association européenne de libre-échange, dont l'Islande, la Norvège et la Suisse, ainsi que les pays candidats à l'adhésion à l'UE, à savoir l'Albanie, le Monténégro, la Macédoine du Nord, la Serbie et la Turquie. </w:t>
      </w:r>
      <w:r w:rsidR="00D630C2" w:rsidRPr="004D676F">
        <w:rPr>
          <w:rFonts w:ascii="Verdana" w:hAnsi="Verdana"/>
          <w:sz w:val="18"/>
          <w:szCs w:val="18"/>
          <w:lang w:val="fr-FR"/>
        </w:rPr>
        <w:t>En évaluant plus de 14 000 pages web, l'étude révèle que plus de huit services gouvernementaux sur dix évalués (81 %) sont désormais disponibles en ligne.</w:t>
      </w:r>
    </w:p>
    <w:p w14:paraId="767DE1B9" w14:textId="77777777" w:rsidR="003463B4" w:rsidRPr="004D676F" w:rsidRDefault="003463B4" w:rsidP="00BC1C31">
      <w:pPr>
        <w:pStyle w:val="Sansinterligne"/>
        <w:spacing w:line="312" w:lineRule="auto"/>
        <w:jc w:val="both"/>
        <w:rPr>
          <w:rFonts w:ascii="Verdana" w:hAnsi="Verdana"/>
          <w:b/>
          <w:bCs/>
          <w:sz w:val="18"/>
          <w:szCs w:val="18"/>
          <w:lang w:val="fr-FR"/>
        </w:rPr>
      </w:pPr>
      <w:r w:rsidRPr="004D676F">
        <w:rPr>
          <w:rFonts w:ascii="Verdana" w:hAnsi="Verdana"/>
          <w:b/>
          <w:bCs/>
          <w:sz w:val="18"/>
          <w:szCs w:val="18"/>
          <w:lang w:val="fr-FR"/>
        </w:rPr>
        <w:t xml:space="preserve">La santé en ligne est une priorité clé de la politique numérique </w:t>
      </w:r>
    </w:p>
    <w:p w14:paraId="16EC1925" w14:textId="31C95BDA" w:rsidR="009467E1" w:rsidRPr="004D676F" w:rsidRDefault="00C267BC" w:rsidP="00BC1C31">
      <w:pPr>
        <w:pStyle w:val="Sansinterligne"/>
        <w:spacing w:line="312" w:lineRule="auto"/>
        <w:jc w:val="both"/>
        <w:rPr>
          <w:rFonts w:ascii="Verdana" w:hAnsi="Verdana"/>
          <w:sz w:val="18"/>
          <w:szCs w:val="18"/>
          <w:lang w:val="fr-FR"/>
        </w:rPr>
      </w:pPr>
      <w:r w:rsidRPr="004D676F">
        <w:rPr>
          <w:rFonts w:ascii="Verdana" w:hAnsi="Verdana"/>
          <w:sz w:val="18"/>
          <w:szCs w:val="18"/>
          <w:lang w:val="fr-FR"/>
        </w:rPr>
        <w:t xml:space="preserve">Bien que la Commission européenne reconnaisse la pertinence de la santé en ligne dans la transformation numérique des gouvernements, les scores du domaine de la </w:t>
      </w:r>
      <w:r w:rsidR="006D46F8" w:rsidRPr="004D676F">
        <w:rPr>
          <w:rFonts w:ascii="Verdana" w:hAnsi="Verdana"/>
          <w:sz w:val="18"/>
          <w:szCs w:val="18"/>
          <w:lang w:val="fr-FR"/>
        </w:rPr>
        <w:t>e-</w:t>
      </w:r>
      <w:r w:rsidRPr="004D676F">
        <w:rPr>
          <w:rFonts w:ascii="Verdana" w:hAnsi="Verdana"/>
          <w:sz w:val="18"/>
          <w:szCs w:val="18"/>
          <w:lang w:val="fr-FR"/>
        </w:rPr>
        <w:t xml:space="preserve">santé ne sont que médiocres dans le rapport </w:t>
      </w:r>
      <w:hyperlink r:id="rId17" w:anchor="ecl-inpage-kyvdstob" w:history="1">
        <w:r w:rsidR="00423D54" w:rsidRPr="004D676F">
          <w:rPr>
            <w:rStyle w:val="Lienhypertexte"/>
            <w:rFonts w:ascii="Verdana" w:hAnsi="Verdana"/>
            <w:sz w:val="18"/>
            <w:szCs w:val="18"/>
            <w:lang w:val="fr-FR"/>
          </w:rPr>
          <w:t>Digital Compass</w:t>
        </w:r>
      </w:hyperlink>
      <w:r w:rsidR="009467E1">
        <w:rPr>
          <w:rStyle w:val="Appelnotedebasdep"/>
          <w:rFonts w:ascii="Verdana" w:hAnsi="Verdana"/>
          <w:sz w:val="18"/>
          <w:szCs w:val="18"/>
          <w:lang w:val="en-US"/>
        </w:rPr>
        <w:footnoteReference w:id="2"/>
      </w:r>
      <w:r w:rsidRPr="004D676F">
        <w:rPr>
          <w:rFonts w:ascii="Verdana" w:hAnsi="Verdana"/>
          <w:sz w:val="18"/>
          <w:szCs w:val="18"/>
          <w:lang w:val="fr-FR"/>
        </w:rPr>
        <w:t>.</w:t>
      </w:r>
    </w:p>
    <w:p w14:paraId="0258F4AC" w14:textId="2B256F16" w:rsidR="00A61D6C" w:rsidRPr="004D676F" w:rsidRDefault="00A61D6C" w:rsidP="00BC1C31">
      <w:pPr>
        <w:pStyle w:val="Sansinterligne"/>
        <w:spacing w:line="312" w:lineRule="auto"/>
        <w:jc w:val="both"/>
        <w:rPr>
          <w:rFonts w:ascii="Verdana" w:hAnsi="Verdana"/>
          <w:sz w:val="18"/>
          <w:szCs w:val="18"/>
          <w:lang w:val="fr-FR"/>
        </w:rPr>
      </w:pPr>
    </w:p>
    <w:p w14:paraId="1098A254" w14:textId="77777777" w:rsidR="00AF5D89" w:rsidRPr="004D676F" w:rsidRDefault="00AF5D89" w:rsidP="00AF5D89">
      <w:pPr>
        <w:pStyle w:val="Sansinterligne"/>
        <w:spacing w:line="312" w:lineRule="auto"/>
        <w:jc w:val="both"/>
        <w:rPr>
          <w:rFonts w:ascii="Verdana" w:eastAsia="Arial" w:hAnsi="Verdana" w:cs="Arial"/>
          <w:sz w:val="18"/>
          <w:szCs w:val="18"/>
          <w:lang w:val="fr-FR" w:eastAsia="en-GB"/>
        </w:rPr>
      </w:pPr>
      <w:r w:rsidRPr="004D676F">
        <w:rPr>
          <w:rFonts w:ascii="Verdana" w:eastAsia="Arial" w:hAnsi="Verdana" w:cs="Arial"/>
          <w:sz w:val="18"/>
          <w:szCs w:val="18"/>
          <w:lang w:val="fr-FR" w:eastAsia="en-GB"/>
        </w:rPr>
        <w:t>Seuls trois pays ont un score de maturité en matière de santé en ligne supérieur à 90 % : Le Luxembourg (97 %), l'Estonie (93 %) et Malte (91 %). Les citoyens de ces trois pays sont bien soutenus par les services numériques liés à la santé. Parmi les pays étudiés, huit ont un score de maturité inférieur à 50%, ce qui signifie que les citoyens de ces pays doivent encore se référer à des moyens non numériques.</w:t>
      </w:r>
    </w:p>
    <w:p w14:paraId="37CA9BC6" w14:textId="77777777" w:rsidR="00AF5D89" w:rsidRPr="004D676F" w:rsidRDefault="00AF5D89" w:rsidP="00BC1C31">
      <w:pPr>
        <w:pStyle w:val="Sansinterligne"/>
        <w:spacing w:line="312" w:lineRule="auto"/>
        <w:jc w:val="both"/>
        <w:rPr>
          <w:rFonts w:ascii="Verdana" w:eastAsia="Arial" w:hAnsi="Verdana" w:cs="Arial"/>
          <w:sz w:val="18"/>
          <w:szCs w:val="18"/>
          <w:lang w:val="fr-FR" w:eastAsia="en-GB"/>
        </w:rPr>
      </w:pPr>
    </w:p>
    <w:p w14:paraId="45DBFD0E" w14:textId="77777777" w:rsidR="008355DD" w:rsidRPr="004D676F" w:rsidRDefault="008355DD" w:rsidP="008355DD">
      <w:pPr>
        <w:pStyle w:val="Sansinterligne"/>
        <w:spacing w:line="312" w:lineRule="auto"/>
        <w:jc w:val="both"/>
        <w:rPr>
          <w:rFonts w:ascii="Verdana" w:hAnsi="Verdana"/>
          <w:sz w:val="18"/>
          <w:szCs w:val="18"/>
          <w:lang w:val="fr-FR"/>
        </w:rPr>
      </w:pPr>
      <w:r w:rsidRPr="004D676F">
        <w:rPr>
          <w:rFonts w:ascii="Verdana" w:hAnsi="Verdana"/>
          <w:sz w:val="18"/>
          <w:szCs w:val="18"/>
          <w:lang w:val="fr-FR"/>
        </w:rPr>
        <w:t xml:space="preserve">Même si l'accès des citoyens à l'information en ligne a été facilité dans une majorité de pays européens (77 %), les processus primaires au sein des hôpitaux, tels que la prise de rendez-vous et les consultations </w:t>
      </w:r>
      <w:r w:rsidRPr="004D676F">
        <w:rPr>
          <w:rFonts w:ascii="Verdana" w:hAnsi="Verdana"/>
          <w:sz w:val="18"/>
          <w:szCs w:val="18"/>
          <w:lang w:val="fr-FR"/>
        </w:rPr>
        <w:lastRenderedPageBreak/>
        <w:t>en ligne, en sont encore à leurs débuts. Cela vaut également pour les citoyens non nationaux, qui ne peuvent utiliser que trois services en ligne sur dix (34 %), citant comme principal obstacle le manque d'informations en anglais sur les sites web des hôpitaux.</w:t>
      </w:r>
    </w:p>
    <w:p w14:paraId="2387E1B2" w14:textId="77777777" w:rsidR="008355DD" w:rsidRPr="004D676F" w:rsidRDefault="008355DD" w:rsidP="008355DD">
      <w:pPr>
        <w:pStyle w:val="Sansinterligne"/>
        <w:spacing w:line="312" w:lineRule="auto"/>
        <w:jc w:val="both"/>
        <w:rPr>
          <w:rFonts w:ascii="Verdana" w:hAnsi="Verdana"/>
          <w:sz w:val="18"/>
          <w:szCs w:val="18"/>
          <w:lang w:val="fr-FR"/>
        </w:rPr>
      </w:pPr>
    </w:p>
    <w:p w14:paraId="2EEA3AD0" w14:textId="3E400F45" w:rsidR="008355DD" w:rsidRPr="004D676F" w:rsidRDefault="008355DD" w:rsidP="008355DD">
      <w:pPr>
        <w:pStyle w:val="Sansinterligne"/>
        <w:spacing w:line="312" w:lineRule="auto"/>
        <w:jc w:val="both"/>
        <w:rPr>
          <w:rFonts w:ascii="Verdana" w:hAnsi="Verdana"/>
          <w:sz w:val="18"/>
          <w:szCs w:val="18"/>
          <w:lang w:val="fr-FR"/>
        </w:rPr>
      </w:pPr>
      <w:r w:rsidRPr="004D676F">
        <w:rPr>
          <w:rFonts w:ascii="Verdana" w:hAnsi="Verdana"/>
          <w:sz w:val="18"/>
          <w:szCs w:val="18"/>
          <w:lang w:val="fr-FR"/>
        </w:rPr>
        <w:t xml:space="preserve">Marc Reinhardt, responsable du secteur public et de la santé chez Capgemini, commente : </w:t>
      </w:r>
      <w:r w:rsidRPr="004D676F">
        <w:rPr>
          <w:rFonts w:ascii="Verdana" w:hAnsi="Verdana"/>
          <w:i/>
          <w:iCs/>
          <w:sz w:val="18"/>
          <w:szCs w:val="18"/>
          <w:lang w:val="fr-FR"/>
        </w:rPr>
        <w:t>"La maturité numérique des services gouvernementaux progresse d'année en année, et la pandémie de COVID-19 a prouvé pourquoi cette évolution est crucial</w:t>
      </w:r>
      <w:r w:rsidR="00CC1982">
        <w:rPr>
          <w:rFonts w:ascii="Verdana" w:hAnsi="Verdana"/>
          <w:i/>
          <w:iCs/>
          <w:sz w:val="18"/>
          <w:szCs w:val="18"/>
          <w:lang w:val="fr-FR"/>
        </w:rPr>
        <w:t>e</w:t>
      </w:r>
      <w:r w:rsidRPr="004D676F">
        <w:rPr>
          <w:rFonts w:ascii="Verdana" w:hAnsi="Verdana"/>
          <w:i/>
          <w:iCs/>
          <w:sz w:val="18"/>
          <w:szCs w:val="18"/>
          <w:lang w:val="fr-FR"/>
        </w:rPr>
        <w:t xml:space="preserve">. Nous avons vu que de bonnes capacités numériques dans le domaine de la santé ont permis aux pays de mieux faire face à la pandémie, en aidant à organiser les campagnes de vaccination et en décentralisant les traitements pendant les périodes d'isolement. Le rapport </w:t>
      </w:r>
      <w:proofErr w:type="spellStart"/>
      <w:r w:rsidRPr="004D676F">
        <w:rPr>
          <w:rFonts w:ascii="Verdana" w:hAnsi="Verdana"/>
          <w:i/>
          <w:iCs/>
          <w:sz w:val="18"/>
          <w:szCs w:val="18"/>
          <w:lang w:val="fr-FR"/>
        </w:rPr>
        <w:t>eGovernment</w:t>
      </w:r>
      <w:proofErr w:type="spellEnd"/>
      <w:r w:rsidRPr="004D676F">
        <w:rPr>
          <w:rFonts w:ascii="Verdana" w:hAnsi="Verdana"/>
          <w:i/>
          <w:iCs/>
          <w:sz w:val="18"/>
          <w:szCs w:val="18"/>
          <w:lang w:val="fr-FR"/>
        </w:rPr>
        <w:t xml:space="preserve"> Benchmark de cette année identifie la santé en ligne comme un domaine à améliorer clairement en ce qui concerne l'accessibilité et l'expérience des utilisateurs dans tous les domaines."</w:t>
      </w:r>
    </w:p>
    <w:p w14:paraId="6ADF0C89" w14:textId="77777777" w:rsidR="008355DD" w:rsidRPr="004D676F" w:rsidRDefault="008355DD" w:rsidP="008355DD">
      <w:pPr>
        <w:pStyle w:val="Sansinterligne"/>
        <w:spacing w:line="312" w:lineRule="auto"/>
        <w:jc w:val="both"/>
        <w:rPr>
          <w:rFonts w:ascii="Verdana" w:hAnsi="Verdana"/>
          <w:sz w:val="18"/>
          <w:szCs w:val="18"/>
          <w:lang w:val="fr-FR"/>
        </w:rPr>
      </w:pPr>
    </w:p>
    <w:p w14:paraId="0CC5B49C" w14:textId="77777777" w:rsidR="00483097" w:rsidRPr="004D676F" w:rsidRDefault="00483097" w:rsidP="00483097">
      <w:pPr>
        <w:pStyle w:val="Sansinterligne"/>
        <w:spacing w:line="312" w:lineRule="auto"/>
        <w:jc w:val="both"/>
        <w:rPr>
          <w:rFonts w:ascii="Verdana" w:hAnsi="Verdana"/>
          <w:b/>
          <w:bCs/>
          <w:sz w:val="18"/>
          <w:szCs w:val="18"/>
          <w:lang w:val="fr-FR"/>
        </w:rPr>
      </w:pPr>
      <w:r w:rsidRPr="004D676F">
        <w:rPr>
          <w:rFonts w:ascii="Verdana" w:hAnsi="Verdana"/>
          <w:b/>
          <w:bCs/>
          <w:sz w:val="18"/>
          <w:szCs w:val="18"/>
          <w:lang w:val="fr-FR"/>
        </w:rPr>
        <w:t>Favoriser l'inclusion et réorienter le parcours de l'utilisateur</w:t>
      </w:r>
    </w:p>
    <w:p w14:paraId="17AE8603" w14:textId="77777777" w:rsidR="00483097" w:rsidRPr="004D676F" w:rsidRDefault="00483097" w:rsidP="00483097">
      <w:pPr>
        <w:pStyle w:val="Sansinterligne"/>
        <w:spacing w:line="312" w:lineRule="auto"/>
        <w:jc w:val="both"/>
        <w:rPr>
          <w:rFonts w:ascii="Verdana" w:hAnsi="Verdana"/>
          <w:sz w:val="18"/>
          <w:szCs w:val="18"/>
          <w:lang w:val="fr-FR"/>
        </w:rPr>
      </w:pPr>
      <w:r w:rsidRPr="004D676F">
        <w:rPr>
          <w:rFonts w:ascii="Verdana" w:hAnsi="Verdana"/>
          <w:sz w:val="18"/>
          <w:szCs w:val="18"/>
          <w:lang w:val="fr-FR"/>
        </w:rPr>
        <w:t>L'Europe s'efforce de faire des administrations numériques une place pour tous les utilisateurs. Toutefois, les services en ligne ne sont pas au même niveau de développement, comme le montre le rapport, si l'on compare les utilisateurs citoyens (77 %) aux entreprises (91 %), les nationaux (81 %) aux utilisateurs transfrontaliers (46 %) et les personnes ayant des capacités différentes (seuls 16 % des sites web du secteur public sont conformes à certains critères d'accessibilité au web). De surcroît, des réseaux gouvernementaux bien orchestrés sont nécessaires pour servir les utilisateurs tout au long de leur parcours.</w:t>
      </w:r>
    </w:p>
    <w:p w14:paraId="7D507505" w14:textId="77777777" w:rsidR="00E36052" w:rsidRPr="004D676F" w:rsidRDefault="00E36052" w:rsidP="00BC1C31">
      <w:pPr>
        <w:pStyle w:val="Sansinterligne"/>
        <w:spacing w:line="312" w:lineRule="auto"/>
        <w:jc w:val="both"/>
        <w:rPr>
          <w:rFonts w:ascii="Verdana" w:hAnsi="Verdana"/>
          <w:b/>
          <w:bCs/>
          <w:sz w:val="18"/>
          <w:szCs w:val="18"/>
          <w:lang w:val="fr-FR"/>
        </w:rPr>
      </w:pPr>
    </w:p>
    <w:p w14:paraId="7630BAE6" w14:textId="494D5AEE" w:rsidR="00D63616" w:rsidRPr="004D676F" w:rsidRDefault="00D63616" w:rsidP="00D63616">
      <w:pPr>
        <w:pStyle w:val="Sansinterligne"/>
        <w:spacing w:line="312" w:lineRule="auto"/>
        <w:jc w:val="both"/>
        <w:rPr>
          <w:rFonts w:ascii="Verdana" w:hAnsi="Verdana"/>
          <w:b/>
          <w:bCs/>
          <w:sz w:val="18"/>
          <w:szCs w:val="18"/>
          <w:lang w:val="fr-FR"/>
        </w:rPr>
      </w:pPr>
      <w:r w:rsidRPr="004D676F">
        <w:rPr>
          <w:rFonts w:ascii="Verdana" w:hAnsi="Verdana"/>
          <w:b/>
          <w:bCs/>
          <w:sz w:val="18"/>
          <w:szCs w:val="18"/>
          <w:lang w:val="fr-FR"/>
        </w:rPr>
        <w:t xml:space="preserve">Facilité d'utilisation et </w:t>
      </w:r>
      <w:r w:rsidR="006F7889" w:rsidRPr="004D676F">
        <w:rPr>
          <w:rFonts w:ascii="Verdana" w:hAnsi="Verdana"/>
          <w:b/>
          <w:bCs/>
          <w:sz w:val="18"/>
          <w:szCs w:val="18"/>
          <w:lang w:val="fr-FR"/>
        </w:rPr>
        <w:t>outils clés durables</w:t>
      </w:r>
    </w:p>
    <w:p w14:paraId="467EF30E" w14:textId="77777777" w:rsidR="00D63616" w:rsidRPr="004D676F" w:rsidRDefault="00D63616" w:rsidP="00D63616">
      <w:pPr>
        <w:pStyle w:val="Sansinterligne"/>
        <w:spacing w:line="312" w:lineRule="auto"/>
        <w:jc w:val="both"/>
        <w:rPr>
          <w:rFonts w:ascii="Verdana" w:hAnsi="Verdana"/>
          <w:b/>
          <w:bCs/>
          <w:sz w:val="18"/>
          <w:szCs w:val="18"/>
          <w:lang w:val="fr-FR"/>
        </w:rPr>
      </w:pPr>
      <w:r w:rsidRPr="004D676F">
        <w:rPr>
          <w:rFonts w:ascii="Verdana" w:hAnsi="Verdana"/>
          <w:b/>
          <w:bCs/>
          <w:sz w:val="18"/>
          <w:szCs w:val="18"/>
          <w:lang w:val="fr-FR"/>
        </w:rPr>
        <w:t xml:space="preserve"> </w:t>
      </w:r>
    </w:p>
    <w:p w14:paraId="0F3F3056" w14:textId="77777777" w:rsidR="00D63616" w:rsidRPr="004D676F" w:rsidRDefault="00D63616" w:rsidP="00D63616">
      <w:pPr>
        <w:pStyle w:val="Sansinterligne"/>
        <w:spacing w:line="312" w:lineRule="auto"/>
        <w:jc w:val="both"/>
        <w:rPr>
          <w:rFonts w:ascii="Verdana" w:hAnsi="Verdana"/>
          <w:sz w:val="18"/>
          <w:szCs w:val="18"/>
          <w:lang w:val="fr-FR"/>
        </w:rPr>
      </w:pPr>
      <w:r w:rsidRPr="004D676F">
        <w:rPr>
          <w:rFonts w:ascii="Verdana" w:hAnsi="Verdana"/>
          <w:sz w:val="18"/>
          <w:szCs w:val="18"/>
          <w:lang w:val="fr-FR"/>
        </w:rPr>
        <w:t>Selon le rapport, les pays européens accordent la priorité à l'expérience utilisateur : 87 % des sites web gouvernementaux disposent d'une fonction de retour d'information, et 92 % présentent les informations de manière compatible avec les téléphones portables. Plusieurs éléments numériques sont également disponibles : deux tiers de tous les services permettent aux utilisateurs de s'identifier en ligne à l'aide d'une solution d'identification électronique officielle (</w:t>
      </w:r>
      <w:proofErr w:type="spellStart"/>
      <w:r w:rsidRPr="004D676F">
        <w:rPr>
          <w:rFonts w:ascii="Verdana" w:hAnsi="Verdana"/>
          <w:sz w:val="18"/>
          <w:szCs w:val="18"/>
          <w:lang w:val="fr-FR"/>
        </w:rPr>
        <w:t>eID</w:t>
      </w:r>
      <w:proofErr w:type="spellEnd"/>
      <w:r w:rsidRPr="004D676F">
        <w:rPr>
          <w:rFonts w:ascii="Verdana" w:hAnsi="Verdana"/>
          <w:sz w:val="18"/>
          <w:szCs w:val="18"/>
          <w:lang w:val="fr-FR"/>
        </w:rPr>
        <w:t>) et les gouvernements préremplissent 67 % des formulaires de demande en ligne avec les informations qui leur ont été fournies précédemment.</w:t>
      </w:r>
    </w:p>
    <w:p w14:paraId="062E1B54" w14:textId="77777777" w:rsidR="00D63616" w:rsidRPr="004D676F" w:rsidRDefault="00D63616" w:rsidP="00D63616">
      <w:pPr>
        <w:pStyle w:val="Sansinterligne"/>
        <w:spacing w:line="312" w:lineRule="auto"/>
        <w:jc w:val="both"/>
        <w:rPr>
          <w:rFonts w:ascii="Verdana" w:hAnsi="Verdana"/>
          <w:sz w:val="18"/>
          <w:szCs w:val="18"/>
          <w:lang w:val="fr-FR"/>
        </w:rPr>
      </w:pPr>
    </w:p>
    <w:p w14:paraId="31DB0EF4" w14:textId="77777777" w:rsidR="00D63616" w:rsidRPr="004D676F" w:rsidRDefault="00D63616" w:rsidP="00D63616">
      <w:pPr>
        <w:pStyle w:val="Sansinterligne"/>
        <w:spacing w:line="312" w:lineRule="auto"/>
        <w:jc w:val="both"/>
        <w:rPr>
          <w:rFonts w:ascii="Verdana" w:hAnsi="Verdana"/>
          <w:sz w:val="18"/>
          <w:szCs w:val="18"/>
          <w:lang w:val="fr-FR"/>
        </w:rPr>
      </w:pPr>
      <w:r w:rsidRPr="004D676F">
        <w:rPr>
          <w:rFonts w:ascii="Verdana" w:hAnsi="Verdana"/>
          <w:sz w:val="18"/>
          <w:szCs w:val="18"/>
          <w:lang w:val="fr-FR"/>
        </w:rPr>
        <w:t xml:space="preserve">Le rapport constate que si les pays continuent de plus en plus à fournir des </w:t>
      </w:r>
      <w:proofErr w:type="spellStart"/>
      <w:r w:rsidRPr="004D676F">
        <w:rPr>
          <w:rFonts w:ascii="Verdana" w:hAnsi="Verdana"/>
          <w:sz w:val="18"/>
          <w:szCs w:val="18"/>
          <w:lang w:val="fr-FR"/>
        </w:rPr>
        <w:t>eID</w:t>
      </w:r>
      <w:proofErr w:type="spellEnd"/>
      <w:r w:rsidRPr="004D676F">
        <w:rPr>
          <w:rFonts w:ascii="Verdana" w:hAnsi="Verdana"/>
          <w:sz w:val="18"/>
          <w:szCs w:val="18"/>
          <w:lang w:val="fr-FR"/>
        </w:rPr>
        <w:t xml:space="preserve"> et à utiliser des sources fiables pour </w:t>
      </w:r>
      <w:proofErr w:type="spellStart"/>
      <w:r w:rsidRPr="004D676F">
        <w:rPr>
          <w:rFonts w:ascii="Verdana" w:hAnsi="Verdana"/>
          <w:sz w:val="18"/>
          <w:szCs w:val="18"/>
          <w:lang w:val="fr-FR"/>
        </w:rPr>
        <w:t>pré-remplir</w:t>
      </w:r>
      <w:proofErr w:type="spellEnd"/>
      <w:r w:rsidRPr="004D676F">
        <w:rPr>
          <w:rFonts w:ascii="Verdana" w:hAnsi="Verdana"/>
          <w:sz w:val="18"/>
          <w:szCs w:val="18"/>
          <w:lang w:val="fr-FR"/>
        </w:rPr>
        <w:t xml:space="preserve"> les informations personnelles, ce n'est pas la norme. Bien que l'utilisation de </w:t>
      </w:r>
      <w:proofErr w:type="spellStart"/>
      <w:r w:rsidRPr="004D676F">
        <w:rPr>
          <w:rFonts w:ascii="Verdana" w:hAnsi="Verdana"/>
          <w:sz w:val="18"/>
          <w:szCs w:val="18"/>
          <w:lang w:val="fr-FR"/>
        </w:rPr>
        <w:t>l'eID</w:t>
      </w:r>
      <w:proofErr w:type="spellEnd"/>
      <w:r w:rsidRPr="004D676F">
        <w:rPr>
          <w:rFonts w:ascii="Verdana" w:hAnsi="Verdana"/>
          <w:sz w:val="18"/>
          <w:szCs w:val="18"/>
          <w:lang w:val="fr-FR"/>
        </w:rPr>
        <w:t xml:space="preserve"> soit en hausse, actuellement moins de la moitié (46 %) des services permettent une authentification unique. </w:t>
      </w:r>
    </w:p>
    <w:p w14:paraId="3BD96B47" w14:textId="77777777" w:rsidR="00D63616" w:rsidRPr="004D676F" w:rsidRDefault="00D63616" w:rsidP="00D63616">
      <w:pPr>
        <w:pStyle w:val="Sansinterligne"/>
        <w:spacing w:line="312" w:lineRule="auto"/>
        <w:jc w:val="both"/>
        <w:rPr>
          <w:rFonts w:ascii="Verdana" w:hAnsi="Verdana"/>
          <w:sz w:val="18"/>
          <w:szCs w:val="18"/>
          <w:lang w:val="fr-FR"/>
        </w:rPr>
      </w:pPr>
    </w:p>
    <w:p w14:paraId="35FFBF27" w14:textId="1EF544F5" w:rsidR="008002DC" w:rsidRPr="004D676F" w:rsidRDefault="00D63616" w:rsidP="00D63616">
      <w:pPr>
        <w:pStyle w:val="Sansinterligne"/>
        <w:spacing w:line="312" w:lineRule="auto"/>
        <w:jc w:val="both"/>
        <w:rPr>
          <w:rFonts w:ascii="Verdana" w:hAnsi="Verdana"/>
          <w:sz w:val="10"/>
          <w:lang w:val="fr-FR"/>
        </w:rPr>
      </w:pPr>
      <w:r w:rsidRPr="004D676F">
        <w:rPr>
          <w:rFonts w:ascii="Verdana" w:hAnsi="Verdana"/>
          <w:sz w:val="18"/>
          <w:szCs w:val="18"/>
          <w:lang w:val="fr-FR"/>
        </w:rPr>
        <w:t>La mise en œuvre de solutions inter-opérables entre plusieurs entités et paliers gouvernementaux permettra de créer une expérience d'administration en ligne plus cohérente pour les différents utilisateurs et fournisseurs de services dans les pays européens, indique le rapport.</w:t>
      </w:r>
    </w:p>
    <w:p w14:paraId="7A25A593" w14:textId="51C6D1DA" w:rsidR="00BC1C31" w:rsidRPr="004D676F" w:rsidRDefault="00AB56C7" w:rsidP="00BC1C31">
      <w:pPr>
        <w:pStyle w:val="Sansinterligne"/>
        <w:spacing w:line="312" w:lineRule="auto"/>
        <w:jc w:val="both"/>
        <w:rPr>
          <w:rFonts w:ascii="Verdana" w:hAnsi="Verdana"/>
          <w:i/>
          <w:iCs/>
          <w:sz w:val="18"/>
          <w:szCs w:val="18"/>
          <w:lang w:val="fr-FR"/>
        </w:rPr>
      </w:pPr>
      <w:r w:rsidRPr="004D676F">
        <w:rPr>
          <w:rFonts w:ascii="Verdana" w:hAnsi="Verdana"/>
          <w:sz w:val="18"/>
          <w:szCs w:val="18"/>
          <w:lang w:val="fr-FR"/>
        </w:rPr>
        <w:t xml:space="preserve">Niels van der Linden, responsable du rapport pour les institutions de l'Union européenne chez Capgemini Invent, a déclaré : </w:t>
      </w:r>
      <w:r w:rsidRPr="004D676F">
        <w:rPr>
          <w:rFonts w:ascii="Verdana" w:hAnsi="Verdana"/>
          <w:i/>
          <w:iCs/>
          <w:sz w:val="18"/>
          <w:szCs w:val="18"/>
          <w:lang w:val="fr-FR"/>
        </w:rPr>
        <w:t xml:space="preserve">" Nous avons vu le secteur public se transformer numériquement de manière progressive au cours des dernières années. Pour accélérer cette transformation, les gouvernements devront adopter des solutions numériques innovantes pour améliorer les services publics en ligne ainsi que pour accroître l'efficacité administrative. Nous avons besoin d'un écosystème </w:t>
      </w:r>
      <w:proofErr w:type="spellStart"/>
      <w:r w:rsidRPr="004D676F">
        <w:rPr>
          <w:rFonts w:ascii="Verdana" w:hAnsi="Verdana"/>
          <w:i/>
          <w:iCs/>
          <w:sz w:val="18"/>
          <w:szCs w:val="18"/>
          <w:lang w:val="fr-FR"/>
        </w:rPr>
        <w:t>GovTech</w:t>
      </w:r>
      <w:proofErr w:type="spellEnd"/>
      <w:r w:rsidRPr="004D676F">
        <w:rPr>
          <w:rFonts w:ascii="Verdana" w:hAnsi="Verdana"/>
          <w:i/>
          <w:iCs/>
          <w:sz w:val="18"/>
          <w:szCs w:val="18"/>
          <w:lang w:val="fr-FR"/>
        </w:rPr>
        <w:t xml:space="preserve"> européen florissant pour permettre aux gouvernements de débloquer la prochaine génération de services en ligne. Lors de la mise à l'épreuve des services d'administration en ligne, nos interactions gouvernementales </w:t>
      </w:r>
      <w:r w:rsidRPr="004D676F">
        <w:rPr>
          <w:rFonts w:ascii="Verdana" w:hAnsi="Verdana"/>
          <w:i/>
          <w:iCs/>
          <w:sz w:val="18"/>
          <w:szCs w:val="18"/>
          <w:lang w:val="fr-FR"/>
        </w:rPr>
        <w:lastRenderedPageBreak/>
        <w:t>deviennent également plus écologiques. Par exemple, les solutions sans papier montrent comment les gouvernements s'engagent en faveur d'une administration plus durable tout en augmentant le confort et la liberté des utilisateurs."</w:t>
      </w:r>
    </w:p>
    <w:p w14:paraId="2CB3474A" w14:textId="77777777" w:rsidR="00AB56C7" w:rsidRPr="004D676F" w:rsidRDefault="00AB56C7" w:rsidP="00816E1B">
      <w:pPr>
        <w:pStyle w:val="Body"/>
        <w:spacing w:after="0" w:line="312" w:lineRule="auto"/>
        <w:rPr>
          <w:rFonts w:ascii="Verdana" w:eastAsia="Verdana" w:hAnsi="Verdana" w:cs="Verdana"/>
          <w:bCs/>
          <w:sz w:val="18"/>
          <w:szCs w:val="18"/>
          <w:lang w:val="fr-FR"/>
        </w:rPr>
      </w:pPr>
    </w:p>
    <w:p w14:paraId="04689254" w14:textId="3D57623F" w:rsidR="00A7728C" w:rsidRPr="004D676F" w:rsidRDefault="00AB56C7" w:rsidP="00816E1B">
      <w:pPr>
        <w:pStyle w:val="Body"/>
        <w:spacing w:after="0" w:line="312" w:lineRule="auto"/>
        <w:rPr>
          <w:rFonts w:ascii="Verdana" w:eastAsia="Verdana" w:hAnsi="Verdana" w:cs="Verdana"/>
          <w:bCs/>
          <w:sz w:val="18"/>
          <w:szCs w:val="18"/>
          <w:lang w:val="fr-FR"/>
        </w:rPr>
      </w:pPr>
      <w:r w:rsidRPr="004D676F">
        <w:rPr>
          <w:rFonts w:ascii="Verdana" w:eastAsia="Verdana" w:hAnsi="Verdana" w:cs="Verdana"/>
          <w:bCs/>
          <w:sz w:val="18"/>
          <w:szCs w:val="18"/>
          <w:lang w:val="fr-FR"/>
        </w:rPr>
        <w:t>Pour plus d</w:t>
      </w:r>
      <w:r w:rsidR="00CD4A74">
        <w:rPr>
          <w:rFonts w:ascii="Verdana" w:eastAsia="Verdana" w:hAnsi="Verdana" w:cs="Verdana"/>
          <w:bCs/>
          <w:sz w:val="18"/>
          <w:szCs w:val="18"/>
          <w:lang w:val="fr-FR"/>
        </w:rPr>
        <w:t>’i</w:t>
      </w:r>
      <w:r w:rsidRPr="004D676F">
        <w:rPr>
          <w:rFonts w:ascii="Verdana" w:eastAsia="Verdana" w:hAnsi="Verdana" w:cs="Verdana"/>
          <w:bCs/>
          <w:sz w:val="18"/>
          <w:szCs w:val="18"/>
          <w:lang w:val="fr-FR"/>
        </w:rPr>
        <w:t xml:space="preserve">nformations et pour télécharger le rapport </w:t>
      </w:r>
      <w:hyperlink r:id="rId18" w:history="1">
        <w:r w:rsidRPr="004D40B0">
          <w:rPr>
            <w:rStyle w:val="Lienhypertexte"/>
            <w:rFonts w:ascii="Verdana" w:eastAsia="Verdana" w:hAnsi="Verdana" w:cs="Verdana"/>
            <w:bCs/>
            <w:sz w:val="18"/>
            <w:szCs w:val="18"/>
            <w:lang w:val="fr-FR"/>
          </w:rPr>
          <w:t>cliqu</w:t>
        </w:r>
        <w:r w:rsidR="004D676F" w:rsidRPr="004D40B0">
          <w:rPr>
            <w:rStyle w:val="Lienhypertexte"/>
            <w:rFonts w:ascii="Verdana" w:eastAsia="Verdana" w:hAnsi="Verdana" w:cs="Verdana"/>
            <w:bCs/>
            <w:sz w:val="18"/>
            <w:szCs w:val="18"/>
            <w:lang w:val="fr-FR"/>
          </w:rPr>
          <w:t>ez</w:t>
        </w:r>
        <w:r w:rsidRPr="004D40B0">
          <w:rPr>
            <w:rStyle w:val="Lienhypertexte"/>
            <w:rFonts w:ascii="Verdana" w:eastAsia="Verdana" w:hAnsi="Verdana" w:cs="Verdana"/>
            <w:bCs/>
            <w:sz w:val="18"/>
            <w:szCs w:val="18"/>
            <w:lang w:val="fr-FR"/>
          </w:rPr>
          <w:t xml:space="preserve"> ici</w:t>
        </w:r>
      </w:hyperlink>
      <w:r w:rsidR="0073750B" w:rsidRPr="004D676F">
        <w:rPr>
          <w:rFonts w:ascii="Verdana" w:eastAsia="Verdana" w:hAnsi="Verdana" w:cs="Verdana"/>
          <w:bCs/>
          <w:sz w:val="18"/>
          <w:szCs w:val="18"/>
          <w:lang w:val="fr-FR"/>
        </w:rPr>
        <w:t>.</w:t>
      </w:r>
    </w:p>
    <w:p w14:paraId="5D2166C1" w14:textId="29EB0143" w:rsidR="00BC1C31" w:rsidRPr="004D676F" w:rsidRDefault="00BC1C31" w:rsidP="00937E6E">
      <w:pPr>
        <w:spacing w:line="312" w:lineRule="auto"/>
        <w:ind w:right="-563"/>
        <w:jc w:val="both"/>
        <w:rPr>
          <w:rFonts w:ascii="Verdana" w:eastAsia="Verdana" w:hAnsi="Verdana" w:cs="Verdana"/>
          <w:bCs/>
          <w:sz w:val="18"/>
          <w:szCs w:val="18"/>
          <w:lang w:val="fr-FR"/>
        </w:rPr>
      </w:pPr>
    </w:p>
    <w:p w14:paraId="115084B7" w14:textId="68AE97D6" w:rsidR="00BC1C31" w:rsidRPr="004D676F" w:rsidRDefault="00412D91" w:rsidP="00A13C45">
      <w:pPr>
        <w:spacing w:line="312" w:lineRule="auto"/>
        <w:ind w:right="26"/>
        <w:jc w:val="both"/>
        <w:rPr>
          <w:rFonts w:ascii="Verdana" w:eastAsia="Verdana" w:hAnsi="Verdana" w:cs="Verdana"/>
          <w:bCs/>
          <w:sz w:val="18"/>
          <w:szCs w:val="18"/>
          <w:lang w:val="fr-FR"/>
        </w:rPr>
      </w:pPr>
      <w:r w:rsidRPr="004D676F">
        <w:rPr>
          <w:rFonts w:ascii="Verdana" w:eastAsia="Verdana" w:hAnsi="Verdana" w:cs="Verdana"/>
          <w:bCs/>
          <w:sz w:val="18"/>
          <w:szCs w:val="18"/>
          <w:lang w:val="fr-FR"/>
        </w:rPr>
        <w:t xml:space="preserve">Vous trouverez plus d'informations sur l'agenda numérique de l'Union européenne </w:t>
      </w:r>
      <w:hyperlink r:id="rId19" w:history="1">
        <w:r w:rsidRPr="004D676F">
          <w:rPr>
            <w:rStyle w:val="Lienhypertexte"/>
            <w:rFonts w:ascii="Verdana" w:eastAsia="Verdana" w:hAnsi="Verdana" w:cs="Verdana"/>
            <w:bCs/>
            <w:sz w:val="18"/>
            <w:szCs w:val="18"/>
            <w:lang w:val="fr-FR"/>
          </w:rPr>
          <w:t>ici</w:t>
        </w:r>
      </w:hyperlink>
      <w:r w:rsidRPr="004D676F">
        <w:rPr>
          <w:rFonts w:ascii="Verdana" w:eastAsia="Verdana" w:hAnsi="Verdana" w:cs="Verdana"/>
          <w:bCs/>
          <w:sz w:val="18"/>
          <w:szCs w:val="18"/>
          <w:lang w:val="fr-FR"/>
        </w:rPr>
        <w:t xml:space="preserve">. </w:t>
      </w:r>
    </w:p>
    <w:p w14:paraId="76D664D5" w14:textId="77777777" w:rsidR="00BC1C31" w:rsidRPr="004D676F" w:rsidRDefault="00BC1C31" w:rsidP="00BC1C31">
      <w:pPr>
        <w:pStyle w:val="Sansinterligne"/>
        <w:spacing w:line="276" w:lineRule="auto"/>
        <w:jc w:val="both"/>
        <w:rPr>
          <w:rFonts w:ascii="Verdana" w:hAnsi="Verdana"/>
          <w:b/>
          <w:bCs/>
          <w:i/>
          <w:iCs/>
          <w:sz w:val="18"/>
          <w:szCs w:val="18"/>
          <w:lang w:val="fr-FR"/>
        </w:rPr>
      </w:pPr>
    </w:p>
    <w:p w14:paraId="3FD02847" w14:textId="77777777" w:rsidR="00522F40" w:rsidRPr="004D676F" w:rsidRDefault="00522F40" w:rsidP="003056E2">
      <w:pPr>
        <w:pStyle w:val="null"/>
        <w:spacing w:before="0" w:beforeAutospacing="0" w:after="0" w:afterAutospacing="0"/>
        <w:jc w:val="both"/>
        <w:rPr>
          <w:rStyle w:val="null1"/>
          <w:rFonts w:ascii="Verdana" w:hAnsi="Verdana"/>
          <w:b/>
          <w:bCs/>
          <w:sz w:val="18"/>
          <w:szCs w:val="18"/>
          <w:lang w:val="fr-FR"/>
        </w:rPr>
      </w:pPr>
    </w:p>
    <w:p w14:paraId="7CA14287" w14:textId="77777777" w:rsidR="0070670F" w:rsidRPr="0070670F" w:rsidRDefault="0070670F" w:rsidP="0070670F">
      <w:pPr>
        <w:pStyle w:val="null"/>
        <w:jc w:val="both"/>
        <w:rPr>
          <w:rStyle w:val="null1"/>
          <w:rFonts w:ascii="Verdana" w:hAnsi="Verdana"/>
          <w:b/>
          <w:bCs/>
          <w:sz w:val="18"/>
          <w:szCs w:val="18"/>
          <w:lang w:val="fr-FR"/>
        </w:rPr>
      </w:pPr>
      <w:r w:rsidRPr="0070670F">
        <w:rPr>
          <w:rStyle w:val="null1"/>
          <w:rFonts w:ascii="Verdana" w:hAnsi="Verdana"/>
          <w:b/>
          <w:bCs/>
          <w:sz w:val="18"/>
          <w:szCs w:val="18"/>
          <w:lang w:val="fr-FR"/>
        </w:rPr>
        <w:t>À propos de Capgemini</w:t>
      </w:r>
    </w:p>
    <w:p w14:paraId="0EC07991" w14:textId="77777777" w:rsidR="0070670F" w:rsidRPr="0070670F" w:rsidRDefault="0070670F" w:rsidP="0070670F">
      <w:pPr>
        <w:pStyle w:val="null"/>
        <w:spacing w:before="0" w:beforeAutospacing="0" w:after="0" w:afterAutospacing="0"/>
        <w:jc w:val="both"/>
        <w:rPr>
          <w:rStyle w:val="null1"/>
          <w:rFonts w:ascii="Verdana" w:hAnsi="Verdana"/>
          <w:sz w:val="18"/>
          <w:szCs w:val="18"/>
          <w:lang w:val="fr-FR"/>
        </w:rPr>
      </w:pPr>
      <w:r w:rsidRPr="0070670F">
        <w:rPr>
          <w:rStyle w:val="null1"/>
          <w:rFonts w:ascii="Verdana" w:hAnsi="Verdana"/>
          <w:sz w:val="18"/>
          <w:szCs w:val="18"/>
          <w:lang w:val="fr-FR"/>
        </w:rPr>
        <w:t>Capgemini est un leader mondial, responsable et multiculturel, regroupant 350 000 personnes dans plus de 50 pays. Partenaire stratégique des entreprises pour la transformation de leurs activités en tirant profit de toute la puissance de la technologie, le Groupe est guidé au quotidien par sa raison d’être : libérer les énergies humaines par la technologie pour un avenir inclusif et durable. Fort de 55 ans d’expérience et d’une grande expertise des différents secteurs d’activité, Capgemini est reconnu par ses clients pour répondre à l’ensemble de leurs besoins, de la stratégie et du design jusqu’au management des opérations, en tirant parti des innovations dans les domaines en perpétuelle évolution du cloud, de la data, de l’Intelligence Artificielle, de la connectivité, des logiciels, de l’ingénierie digitale et des plateformes. Le Groupe a réalisé un chiffre d'affaires de 18 milliards d'euros en 2021.</w:t>
      </w:r>
    </w:p>
    <w:p w14:paraId="2BF7B181" w14:textId="53982496" w:rsidR="00DD771C" w:rsidRDefault="00A7728C" w:rsidP="0070670F">
      <w:pPr>
        <w:pStyle w:val="null"/>
        <w:spacing w:before="0" w:beforeAutospacing="0" w:after="0" w:afterAutospacing="0"/>
        <w:jc w:val="both"/>
        <w:rPr>
          <w:rFonts w:ascii="Verdana" w:hAnsi="Verdana"/>
          <w:sz w:val="18"/>
        </w:rPr>
      </w:pPr>
      <w:r w:rsidRPr="0070670F">
        <w:rPr>
          <w:rStyle w:val="null1"/>
          <w:rFonts w:ascii="Verdana" w:hAnsi="Verdana"/>
          <w:sz w:val="18"/>
          <w:szCs w:val="18"/>
          <w:lang w:val="fr-FR"/>
        </w:rPr>
        <w:br/>
      </w:r>
      <w:r w:rsidR="00DD771C" w:rsidRPr="00DD771C">
        <w:rPr>
          <w:rStyle w:val="null1"/>
          <w:rFonts w:ascii="Verdana" w:hAnsi="Verdana"/>
          <w:sz w:val="18"/>
          <w:szCs w:val="18"/>
        </w:rPr>
        <w:t xml:space="preserve">Get The Future You Want* |  </w:t>
      </w:r>
      <w:hyperlink r:id="rId20" w:anchor="_blank" w:history="1">
        <w:r w:rsidR="00DD771C" w:rsidRPr="00884AF9">
          <w:rPr>
            <w:rStyle w:val="null1"/>
            <w:rFonts w:ascii="Verdana" w:hAnsi="Verdana"/>
            <w:color w:val="0000FF"/>
            <w:sz w:val="18"/>
            <w:szCs w:val="18"/>
          </w:rPr>
          <w:t>www.capgemini.com</w:t>
        </w:r>
      </w:hyperlink>
    </w:p>
    <w:p w14:paraId="4C5D549D" w14:textId="77777777" w:rsidR="00DD771C" w:rsidRPr="00DD771C" w:rsidRDefault="00DD771C" w:rsidP="00DD771C">
      <w:pPr>
        <w:pStyle w:val="null"/>
        <w:spacing w:before="0" w:beforeAutospacing="0" w:after="0" w:afterAutospacing="0"/>
        <w:jc w:val="both"/>
        <w:rPr>
          <w:rStyle w:val="null1"/>
          <w:rFonts w:ascii="Verdana" w:hAnsi="Verdana"/>
          <w:sz w:val="18"/>
        </w:rPr>
      </w:pPr>
    </w:p>
    <w:p w14:paraId="162134DB" w14:textId="669B1581" w:rsidR="00BC1C31" w:rsidRPr="00814E9D" w:rsidRDefault="00DD771C" w:rsidP="00DD771C">
      <w:pPr>
        <w:pStyle w:val="null"/>
        <w:spacing w:before="0" w:beforeAutospacing="0" w:after="0" w:afterAutospacing="0"/>
        <w:jc w:val="both"/>
        <w:rPr>
          <w:rFonts w:ascii="Verdana" w:hAnsi="Verdana"/>
          <w:i/>
          <w:iCs/>
          <w:sz w:val="18"/>
          <w:lang w:val="fr-FR"/>
        </w:rPr>
      </w:pPr>
      <w:r w:rsidRPr="00814E9D">
        <w:rPr>
          <w:rStyle w:val="null1"/>
          <w:rFonts w:ascii="Verdana" w:hAnsi="Verdana"/>
          <w:i/>
          <w:iCs/>
          <w:sz w:val="18"/>
          <w:szCs w:val="18"/>
          <w:lang w:val="fr-FR"/>
        </w:rPr>
        <w:t>*Capgemini, le futur que vous voulez</w:t>
      </w:r>
      <w:r w:rsidRPr="00814E9D">
        <w:rPr>
          <w:rFonts w:ascii="Verdana" w:hAnsi="Verdana"/>
          <w:i/>
          <w:iCs/>
          <w:sz w:val="18"/>
          <w:lang w:val="fr-FR"/>
        </w:rPr>
        <w:t xml:space="preserve"> </w:t>
      </w:r>
    </w:p>
    <w:sectPr w:rsidR="00BC1C31" w:rsidRPr="00814E9D" w:rsidSect="000456A5">
      <w:headerReference w:type="default" r:id="rId21"/>
      <w:footerReference w:type="default" r:id="rId22"/>
      <w:headerReference w:type="first" r:id="rId23"/>
      <w:footerReference w:type="first" r:id="rId24"/>
      <w:pgSz w:w="12240" w:h="15840"/>
      <w:pgMar w:top="1440" w:right="1440" w:bottom="1440" w:left="1276" w:header="720" w:footer="720"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EFAD9BD" w14:textId="77777777" w:rsidR="00355133" w:rsidRDefault="00355133">
      <w:pPr>
        <w:spacing w:line="240" w:lineRule="auto"/>
      </w:pPr>
      <w:r>
        <w:separator/>
      </w:r>
    </w:p>
  </w:endnote>
  <w:endnote w:type="continuationSeparator" w:id="0">
    <w:p w14:paraId="301CF050" w14:textId="77777777" w:rsidR="00355133" w:rsidRDefault="00355133">
      <w:pPr>
        <w:spacing w:line="240" w:lineRule="auto"/>
      </w:pPr>
      <w:r>
        <w:continuationSeparator/>
      </w:r>
    </w:p>
  </w:endnote>
  <w:endnote w:type="continuationNotice" w:id="1">
    <w:p w14:paraId="563AE517" w14:textId="77777777" w:rsidR="00355133" w:rsidRDefault="00355133">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B945F4" w14:textId="5CCE7AD8" w:rsidR="008E62B8" w:rsidRPr="00B72903" w:rsidRDefault="008E62B8" w:rsidP="008E62B8">
    <w:pPr>
      <w:pStyle w:val="Pieddepage"/>
      <w:rPr>
        <w:rFonts w:ascii="Verdana" w:hAnsi="Verdana"/>
        <w:i/>
        <w:sz w:val="16"/>
        <w:lang w:val="en-IN"/>
      </w:rPr>
    </w:pPr>
    <w:r w:rsidRPr="00B72903">
      <w:rPr>
        <w:rFonts w:ascii="Verdana" w:hAnsi="Verdana"/>
        <w:i/>
        <w:sz w:val="16"/>
        <w:lang w:val="en-IN"/>
      </w:rPr>
      <w:t xml:space="preserve">Capgemini </w:t>
    </w:r>
    <w:r>
      <w:rPr>
        <w:rFonts w:ascii="Verdana" w:hAnsi="Verdana"/>
        <w:i/>
        <w:sz w:val="16"/>
        <w:lang w:val="en-IN"/>
      </w:rPr>
      <w:t xml:space="preserve">News </w:t>
    </w:r>
    <w:r w:rsidR="00BE7FE7">
      <w:rPr>
        <w:rFonts w:ascii="Verdana" w:hAnsi="Verdana"/>
        <w:i/>
        <w:sz w:val="16"/>
        <w:lang w:val="en-IN"/>
      </w:rPr>
      <w:t>A</w:t>
    </w:r>
    <w:r>
      <w:rPr>
        <w:rFonts w:ascii="Verdana" w:hAnsi="Verdana"/>
        <w:i/>
        <w:sz w:val="16"/>
        <w:lang w:val="en-IN"/>
      </w:rPr>
      <w:t>lert</w:t>
    </w:r>
  </w:p>
  <w:p w14:paraId="2FD55580" w14:textId="59D20181" w:rsidR="00494624" w:rsidRPr="008E62B8" w:rsidRDefault="00494624" w:rsidP="008E62B8">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1BA958" w14:textId="784B86DC" w:rsidR="00494624" w:rsidRPr="00B72903" w:rsidRDefault="00494624">
    <w:pPr>
      <w:pStyle w:val="Pieddepage"/>
      <w:rPr>
        <w:rFonts w:ascii="Verdana" w:hAnsi="Verdana"/>
        <w:i/>
        <w:sz w:val="16"/>
        <w:lang w:val="en-IN"/>
      </w:rPr>
    </w:pPr>
    <w:r w:rsidRPr="00B72903">
      <w:rPr>
        <w:rFonts w:ascii="Verdana" w:hAnsi="Verdana"/>
        <w:i/>
        <w:sz w:val="16"/>
        <w:lang w:val="en-IN"/>
      </w:rPr>
      <w:t xml:space="preserve">Capgemini </w:t>
    </w:r>
    <w:r w:rsidR="008E62B8">
      <w:rPr>
        <w:rFonts w:ascii="Verdana" w:hAnsi="Verdana"/>
        <w:i/>
        <w:sz w:val="16"/>
        <w:lang w:val="en-IN"/>
      </w:rPr>
      <w:t xml:space="preserve">News </w:t>
    </w:r>
    <w:r w:rsidR="00BE7FE7">
      <w:rPr>
        <w:rFonts w:ascii="Verdana" w:hAnsi="Verdana"/>
        <w:i/>
        <w:sz w:val="16"/>
        <w:lang w:val="en-IN"/>
      </w:rPr>
      <w:t>A</w:t>
    </w:r>
    <w:r w:rsidR="008E62B8">
      <w:rPr>
        <w:rFonts w:ascii="Verdana" w:hAnsi="Verdana"/>
        <w:i/>
        <w:sz w:val="16"/>
        <w:lang w:val="en-IN"/>
      </w:rPr>
      <w:t>lert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A3EAD21" w14:textId="77777777" w:rsidR="00355133" w:rsidRDefault="00355133">
      <w:pPr>
        <w:spacing w:line="240" w:lineRule="auto"/>
      </w:pPr>
      <w:r>
        <w:separator/>
      </w:r>
    </w:p>
  </w:footnote>
  <w:footnote w:type="continuationSeparator" w:id="0">
    <w:p w14:paraId="5D1AF7FE" w14:textId="77777777" w:rsidR="00355133" w:rsidRDefault="00355133">
      <w:pPr>
        <w:spacing w:line="240" w:lineRule="auto"/>
      </w:pPr>
      <w:r>
        <w:continuationSeparator/>
      </w:r>
    </w:p>
  </w:footnote>
  <w:footnote w:type="continuationNotice" w:id="1">
    <w:p w14:paraId="5620EEB0" w14:textId="77777777" w:rsidR="00355133" w:rsidRDefault="00355133">
      <w:pPr>
        <w:spacing w:line="240" w:lineRule="auto"/>
      </w:pPr>
    </w:p>
  </w:footnote>
  <w:footnote w:id="2">
    <w:p w14:paraId="795ECD69" w14:textId="057A7467" w:rsidR="009467E1" w:rsidRPr="004D676F" w:rsidRDefault="009467E1" w:rsidP="00445A72">
      <w:pPr>
        <w:pStyle w:val="Notedebasdepage"/>
        <w:rPr>
          <w:rFonts w:ascii="Verdana" w:hAnsi="Verdana"/>
          <w:sz w:val="14"/>
          <w:szCs w:val="14"/>
          <w:lang w:val="fr-FR"/>
        </w:rPr>
      </w:pPr>
      <w:r>
        <w:rPr>
          <w:rStyle w:val="Appelnotedebasdep"/>
        </w:rPr>
        <w:footnoteRef/>
      </w:r>
      <w:r w:rsidRPr="004D676F">
        <w:rPr>
          <w:lang w:val="fr-FR"/>
        </w:rPr>
        <w:t xml:space="preserve"> </w:t>
      </w:r>
      <w:r w:rsidRPr="004D676F">
        <w:rPr>
          <w:rFonts w:ascii="Verdana" w:hAnsi="Verdana"/>
          <w:sz w:val="14"/>
          <w:szCs w:val="14"/>
          <w:lang w:val="fr-FR"/>
        </w:rPr>
        <w:t>T</w:t>
      </w:r>
      <w:r w:rsidR="00445A72" w:rsidRPr="004D676F">
        <w:rPr>
          <w:rFonts w:ascii="Verdana" w:hAnsi="Verdana"/>
          <w:sz w:val="14"/>
          <w:szCs w:val="14"/>
          <w:lang w:val="fr-FR"/>
        </w:rPr>
        <w:t>he</w:t>
      </w:r>
      <w:r w:rsidR="001E065A" w:rsidRPr="004D676F">
        <w:rPr>
          <w:rFonts w:ascii="Verdana" w:hAnsi="Verdana"/>
          <w:sz w:val="14"/>
          <w:szCs w:val="14"/>
          <w:lang w:val="fr-FR"/>
        </w:rPr>
        <w:t xml:space="preserve"> Digital Compass ou</w:t>
      </w:r>
      <w:r w:rsidR="004B5292" w:rsidRPr="004D676F">
        <w:rPr>
          <w:rFonts w:ascii="Verdana" w:hAnsi="Verdana"/>
          <w:sz w:val="14"/>
          <w:szCs w:val="14"/>
          <w:lang w:val="fr-FR"/>
        </w:rPr>
        <w:t xml:space="preserve"> Boussole numérique fait partie de l'ambition de la Décennie numérique de l'Union européenne, qui définit une feuille de route sur dix ans pour la transition numérique de l'Europe. La </w:t>
      </w:r>
      <w:r w:rsidR="004A263D" w:rsidRPr="004D676F">
        <w:rPr>
          <w:rFonts w:ascii="Verdana" w:hAnsi="Verdana"/>
          <w:sz w:val="14"/>
          <w:szCs w:val="14"/>
          <w:lang w:val="fr-FR"/>
        </w:rPr>
        <w:t>Digital Compass</w:t>
      </w:r>
      <w:r w:rsidR="004B5292" w:rsidRPr="004D676F">
        <w:rPr>
          <w:rFonts w:ascii="Verdana" w:hAnsi="Verdana"/>
          <w:sz w:val="14"/>
          <w:szCs w:val="14"/>
          <w:lang w:val="fr-FR"/>
        </w:rPr>
        <w:t xml:space="preserve"> vise à fournir 100 % des services publics clés en ligne d'ici 2030. </w:t>
      </w:r>
      <w:r w:rsidR="00445A72" w:rsidRPr="004D676F">
        <w:rPr>
          <w:rFonts w:ascii="Verdana" w:hAnsi="Verdana"/>
          <w:sz w:val="14"/>
          <w:szCs w:val="14"/>
          <w:lang w:val="fr-FR"/>
        </w:rPr>
        <w:c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7F6FCD" w14:textId="01956EB8" w:rsidR="00494624" w:rsidRDefault="00494624">
    <w:pPr>
      <w:pStyle w:val="En-tte"/>
    </w:pPr>
    <w:r w:rsidRPr="00E90BA7">
      <w:rPr>
        <w:noProof/>
        <w:lang w:val="en-IN" w:eastAsia="en-IN"/>
      </w:rPr>
      <w:drawing>
        <wp:anchor distT="0" distB="0" distL="114300" distR="114300" simplePos="0" relativeHeight="251658240" behindDoc="1" locked="0" layoutInCell="1" allowOverlap="1" wp14:anchorId="56596F8C" wp14:editId="6B706058">
          <wp:simplePos x="0" y="0"/>
          <wp:positionH relativeFrom="margin">
            <wp:posOffset>5557962</wp:posOffset>
          </wp:positionH>
          <wp:positionV relativeFrom="paragraph">
            <wp:posOffset>194</wp:posOffset>
          </wp:positionV>
          <wp:extent cx="347345" cy="323215"/>
          <wp:effectExtent l="0" t="0" r="0" b="635"/>
          <wp:wrapTight wrapText="bothSides">
            <wp:wrapPolygon edited="0">
              <wp:start x="7108" y="0"/>
              <wp:lineTo x="0" y="6365"/>
              <wp:lineTo x="0" y="19096"/>
              <wp:lineTo x="4739" y="20369"/>
              <wp:lineTo x="16585" y="20369"/>
              <wp:lineTo x="20139" y="16550"/>
              <wp:lineTo x="20139" y="5092"/>
              <wp:lineTo x="15400" y="0"/>
              <wp:lineTo x="7108" y="0"/>
            </wp:wrapPolygon>
          </wp:wrapTight>
          <wp:docPr id="17"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47345" cy="323215"/>
                  </a:xfrm>
                  <a:prstGeom prst="rect">
                    <a:avLst/>
                  </a:prstGeom>
                  <a:noFill/>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D23E65" w14:textId="5CC52FBB" w:rsidR="00494624" w:rsidRPr="00B72903" w:rsidRDefault="00494624">
    <w:pPr>
      <w:pStyle w:val="En-tte"/>
      <w:rPr>
        <w:rFonts w:ascii="Verdana" w:hAnsi="Verdana"/>
        <w:i/>
        <w:sz w:val="18"/>
        <w:szCs w:val="18"/>
      </w:rPr>
    </w:pPr>
    <w:r w:rsidRPr="00E90BA7">
      <w:rPr>
        <w:rFonts w:ascii="Verdana" w:hAnsi="Verdana"/>
        <w:i/>
        <w:noProof/>
        <w:sz w:val="18"/>
        <w:lang w:val="en-IN" w:eastAsia="en-IN"/>
      </w:rPr>
      <w:drawing>
        <wp:inline distT="0" distB="0" distL="0" distR="0" wp14:anchorId="13C4FD31" wp14:editId="07320118">
          <wp:extent cx="1792605" cy="433070"/>
          <wp:effectExtent l="0" t="0" r="0" b="5080"/>
          <wp:docPr id="18"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92605" cy="433070"/>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AC4EB4"/>
    <w:multiLevelType w:val="hybridMultilevel"/>
    <w:tmpl w:val="1040D87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1AFE3625"/>
    <w:multiLevelType w:val="hybridMultilevel"/>
    <w:tmpl w:val="2ED02EAA"/>
    <w:lvl w:ilvl="0" w:tplc="83DE592A">
      <w:numFmt w:val="bullet"/>
      <w:lvlText w:val="-"/>
      <w:lvlJc w:val="left"/>
      <w:pPr>
        <w:ind w:left="720" w:hanging="360"/>
      </w:pPr>
      <w:rPr>
        <w:rFonts w:ascii="Verdana" w:eastAsia="Calibri" w:hAnsi="Verdana" w:cs="Times New Roman"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2" w15:restartNumberingAfterBreak="0">
    <w:nsid w:val="25FE339F"/>
    <w:multiLevelType w:val="multilevel"/>
    <w:tmpl w:val="111A99C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35D43AFB"/>
    <w:multiLevelType w:val="hybridMultilevel"/>
    <w:tmpl w:val="D57EE40C"/>
    <w:lvl w:ilvl="0" w:tplc="08090001">
      <w:start w:val="1"/>
      <w:numFmt w:val="bullet"/>
      <w:lvlText w:val=""/>
      <w:lvlJc w:val="left"/>
      <w:pPr>
        <w:ind w:left="436" w:hanging="360"/>
      </w:pPr>
      <w:rPr>
        <w:rFonts w:ascii="Symbol" w:hAnsi="Symbol" w:hint="default"/>
      </w:rPr>
    </w:lvl>
    <w:lvl w:ilvl="1" w:tplc="08090003" w:tentative="1">
      <w:start w:val="1"/>
      <w:numFmt w:val="bullet"/>
      <w:lvlText w:val="o"/>
      <w:lvlJc w:val="left"/>
      <w:pPr>
        <w:ind w:left="1156" w:hanging="360"/>
      </w:pPr>
      <w:rPr>
        <w:rFonts w:ascii="Courier New" w:hAnsi="Courier New" w:cs="Courier New" w:hint="default"/>
      </w:rPr>
    </w:lvl>
    <w:lvl w:ilvl="2" w:tplc="08090005" w:tentative="1">
      <w:start w:val="1"/>
      <w:numFmt w:val="bullet"/>
      <w:lvlText w:val=""/>
      <w:lvlJc w:val="left"/>
      <w:pPr>
        <w:ind w:left="1876" w:hanging="360"/>
      </w:pPr>
      <w:rPr>
        <w:rFonts w:ascii="Wingdings" w:hAnsi="Wingdings" w:hint="default"/>
      </w:rPr>
    </w:lvl>
    <w:lvl w:ilvl="3" w:tplc="08090001" w:tentative="1">
      <w:start w:val="1"/>
      <w:numFmt w:val="bullet"/>
      <w:lvlText w:val=""/>
      <w:lvlJc w:val="left"/>
      <w:pPr>
        <w:ind w:left="2596" w:hanging="360"/>
      </w:pPr>
      <w:rPr>
        <w:rFonts w:ascii="Symbol" w:hAnsi="Symbol" w:hint="default"/>
      </w:rPr>
    </w:lvl>
    <w:lvl w:ilvl="4" w:tplc="08090003" w:tentative="1">
      <w:start w:val="1"/>
      <w:numFmt w:val="bullet"/>
      <w:lvlText w:val="o"/>
      <w:lvlJc w:val="left"/>
      <w:pPr>
        <w:ind w:left="3316" w:hanging="360"/>
      </w:pPr>
      <w:rPr>
        <w:rFonts w:ascii="Courier New" w:hAnsi="Courier New" w:cs="Courier New" w:hint="default"/>
      </w:rPr>
    </w:lvl>
    <w:lvl w:ilvl="5" w:tplc="08090005" w:tentative="1">
      <w:start w:val="1"/>
      <w:numFmt w:val="bullet"/>
      <w:lvlText w:val=""/>
      <w:lvlJc w:val="left"/>
      <w:pPr>
        <w:ind w:left="4036" w:hanging="360"/>
      </w:pPr>
      <w:rPr>
        <w:rFonts w:ascii="Wingdings" w:hAnsi="Wingdings" w:hint="default"/>
      </w:rPr>
    </w:lvl>
    <w:lvl w:ilvl="6" w:tplc="08090001" w:tentative="1">
      <w:start w:val="1"/>
      <w:numFmt w:val="bullet"/>
      <w:lvlText w:val=""/>
      <w:lvlJc w:val="left"/>
      <w:pPr>
        <w:ind w:left="4756" w:hanging="360"/>
      </w:pPr>
      <w:rPr>
        <w:rFonts w:ascii="Symbol" w:hAnsi="Symbol" w:hint="default"/>
      </w:rPr>
    </w:lvl>
    <w:lvl w:ilvl="7" w:tplc="08090003" w:tentative="1">
      <w:start w:val="1"/>
      <w:numFmt w:val="bullet"/>
      <w:lvlText w:val="o"/>
      <w:lvlJc w:val="left"/>
      <w:pPr>
        <w:ind w:left="5476" w:hanging="360"/>
      </w:pPr>
      <w:rPr>
        <w:rFonts w:ascii="Courier New" w:hAnsi="Courier New" w:cs="Courier New" w:hint="default"/>
      </w:rPr>
    </w:lvl>
    <w:lvl w:ilvl="8" w:tplc="08090005" w:tentative="1">
      <w:start w:val="1"/>
      <w:numFmt w:val="bullet"/>
      <w:lvlText w:val=""/>
      <w:lvlJc w:val="left"/>
      <w:pPr>
        <w:ind w:left="6196" w:hanging="360"/>
      </w:pPr>
      <w:rPr>
        <w:rFonts w:ascii="Wingdings" w:hAnsi="Wingdings" w:hint="default"/>
      </w:rPr>
    </w:lvl>
  </w:abstractNum>
  <w:abstractNum w:abstractNumId="4" w15:restartNumberingAfterBreak="0">
    <w:nsid w:val="375E5585"/>
    <w:multiLevelType w:val="hybridMultilevel"/>
    <w:tmpl w:val="66541E9A"/>
    <w:lvl w:ilvl="0" w:tplc="8300FC66">
      <w:numFmt w:val="bullet"/>
      <w:lvlText w:val="-"/>
      <w:lvlJc w:val="left"/>
      <w:pPr>
        <w:ind w:left="420" w:hanging="360"/>
      </w:pPr>
      <w:rPr>
        <w:rFonts w:ascii="Arial" w:eastAsia="Arial" w:hAnsi="Arial" w:cs="Arial" w:hint="default"/>
      </w:rPr>
    </w:lvl>
    <w:lvl w:ilvl="1" w:tplc="08090003" w:tentative="1">
      <w:start w:val="1"/>
      <w:numFmt w:val="bullet"/>
      <w:lvlText w:val="o"/>
      <w:lvlJc w:val="left"/>
      <w:pPr>
        <w:ind w:left="1140" w:hanging="360"/>
      </w:pPr>
      <w:rPr>
        <w:rFonts w:ascii="Courier New" w:hAnsi="Courier New" w:cs="Courier New" w:hint="default"/>
      </w:rPr>
    </w:lvl>
    <w:lvl w:ilvl="2" w:tplc="08090005" w:tentative="1">
      <w:start w:val="1"/>
      <w:numFmt w:val="bullet"/>
      <w:lvlText w:val=""/>
      <w:lvlJc w:val="left"/>
      <w:pPr>
        <w:ind w:left="1860" w:hanging="360"/>
      </w:pPr>
      <w:rPr>
        <w:rFonts w:ascii="Wingdings" w:hAnsi="Wingdings" w:hint="default"/>
      </w:rPr>
    </w:lvl>
    <w:lvl w:ilvl="3" w:tplc="08090001" w:tentative="1">
      <w:start w:val="1"/>
      <w:numFmt w:val="bullet"/>
      <w:lvlText w:val=""/>
      <w:lvlJc w:val="left"/>
      <w:pPr>
        <w:ind w:left="2580" w:hanging="360"/>
      </w:pPr>
      <w:rPr>
        <w:rFonts w:ascii="Symbol" w:hAnsi="Symbol" w:hint="default"/>
      </w:rPr>
    </w:lvl>
    <w:lvl w:ilvl="4" w:tplc="08090003" w:tentative="1">
      <w:start w:val="1"/>
      <w:numFmt w:val="bullet"/>
      <w:lvlText w:val="o"/>
      <w:lvlJc w:val="left"/>
      <w:pPr>
        <w:ind w:left="3300" w:hanging="360"/>
      </w:pPr>
      <w:rPr>
        <w:rFonts w:ascii="Courier New" w:hAnsi="Courier New" w:cs="Courier New" w:hint="default"/>
      </w:rPr>
    </w:lvl>
    <w:lvl w:ilvl="5" w:tplc="08090005" w:tentative="1">
      <w:start w:val="1"/>
      <w:numFmt w:val="bullet"/>
      <w:lvlText w:val=""/>
      <w:lvlJc w:val="left"/>
      <w:pPr>
        <w:ind w:left="4020" w:hanging="360"/>
      </w:pPr>
      <w:rPr>
        <w:rFonts w:ascii="Wingdings" w:hAnsi="Wingdings" w:hint="default"/>
      </w:rPr>
    </w:lvl>
    <w:lvl w:ilvl="6" w:tplc="08090001" w:tentative="1">
      <w:start w:val="1"/>
      <w:numFmt w:val="bullet"/>
      <w:lvlText w:val=""/>
      <w:lvlJc w:val="left"/>
      <w:pPr>
        <w:ind w:left="4740" w:hanging="360"/>
      </w:pPr>
      <w:rPr>
        <w:rFonts w:ascii="Symbol" w:hAnsi="Symbol" w:hint="default"/>
      </w:rPr>
    </w:lvl>
    <w:lvl w:ilvl="7" w:tplc="08090003" w:tentative="1">
      <w:start w:val="1"/>
      <w:numFmt w:val="bullet"/>
      <w:lvlText w:val="o"/>
      <w:lvlJc w:val="left"/>
      <w:pPr>
        <w:ind w:left="5460" w:hanging="360"/>
      </w:pPr>
      <w:rPr>
        <w:rFonts w:ascii="Courier New" w:hAnsi="Courier New" w:cs="Courier New" w:hint="default"/>
      </w:rPr>
    </w:lvl>
    <w:lvl w:ilvl="8" w:tplc="08090005" w:tentative="1">
      <w:start w:val="1"/>
      <w:numFmt w:val="bullet"/>
      <w:lvlText w:val=""/>
      <w:lvlJc w:val="left"/>
      <w:pPr>
        <w:ind w:left="6180" w:hanging="360"/>
      </w:pPr>
      <w:rPr>
        <w:rFonts w:ascii="Wingdings" w:hAnsi="Wingdings" w:hint="default"/>
      </w:rPr>
    </w:lvl>
  </w:abstractNum>
  <w:abstractNum w:abstractNumId="5" w15:restartNumberingAfterBreak="0">
    <w:nsid w:val="43474F51"/>
    <w:multiLevelType w:val="hybridMultilevel"/>
    <w:tmpl w:val="2FB0FD6A"/>
    <w:lvl w:ilvl="0" w:tplc="B98E309C">
      <w:numFmt w:val="bullet"/>
      <w:lvlText w:val="-"/>
      <w:lvlJc w:val="left"/>
      <w:pPr>
        <w:ind w:left="720" w:hanging="360"/>
      </w:pPr>
      <w:rPr>
        <w:rFonts w:ascii="Verdana" w:eastAsia="Verdana" w:hAnsi="Verdana" w:cs="Verdan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E5C5207"/>
    <w:multiLevelType w:val="hybridMultilevel"/>
    <w:tmpl w:val="52ACF4D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6EC07D2B"/>
    <w:multiLevelType w:val="hybridMultilevel"/>
    <w:tmpl w:val="426ECCE6"/>
    <w:lvl w:ilvl="0" w:tplc="08090001">
      <w:start w:val="1"/>
      <w:numFmt w:val="bullet"/>
      <w:lvlText w:val=""/>
      <w:lvlJc w:val="left"/>
      <w:pPr>
        <w:ind w:left="436" w:hanging="360"/>
      </w:pPr>
      <w:rPr>
        <w:rFonts w:ascii="Symbol" w:hAnsi="Symbol" w:hint="default"/>
      </w:rPr>
    </w:lvl>
    <w:lvl w:ilvl="1" w:tplc="08090003" w:tentative="1">
      <w:start w:val="1"/>
      <w:numFmt w:val="bullet"/>
      <w:lvlText w:val="o"/>
      <w:lvlJc w:val="left"/>
      <w:pPr>
        <w:ind w:left="1156" w:hanging="360"/>
      </w:pPr>
      <w:rPr>
        <w:rFonts w:ascii="Courier New" w:hAnsi="Courier New" w:cs="Courier New" w:hint="default"/>
      </w:rPr>
    </w:lvl>
    <w:lvl w:ilvl="2" w:tplc="08090005" w:tentative="1">
      <w:start w:val="1"/>
      <w:numFmt w:val="bullet"/>
      <w:lvlText w:val=""/>
      <w:lvlJc w:val="left"/>
      <w:pPr>
        <w:ind w:left="1876" w:hanging="360"/>
      </w:pPr>
      <w:rPr>
        <w:rFonts w:ascii="Wingdings" w:hAnsi="Wingdings" w:hint="default"/>
      </w:rPr>
    </w:lvl>
    <w:lvl w:ilvl="3" w:tplc="08090001" w:tentative="1">
      <w:start w:val="1"/>
      <w:numFmt w:val="bullet"/>
      <w:lvlText w:val=""/>
      <w:lvlJc w:val="left"/>
      <w:pPr>
        <w:ind w:left="2596" w:hanging="360"/>
      </w:pPr>
      <w:rPr>
        <w:rFonts w:ascii="Symbol" w:hAnsi="Symbol" w:hint="default"/>
      </w:rPr>
    </w:lvl>
    <w:lvl w:ilvl="4" w:tplc="08090003" w:tentative="1">
      <w:start w:val="1"/>
      <w:numFmt w:val="bullet"/>
      <w:lvlText w:val="o"/>
      <w:lvlJc w:val="left"/>
      <w:pPr>
        <w:ind w:left="3316" w:hanging="360"/>
      </w:pPr>
      <w:rPr>
        <w:rFonts w:ascii="Courier New" w:hAnsi="Courier New" w:cs="Courier New" w:hint="default"/>
      </w:rPr>
    </w:lvl>
    <w:lvl w:ilvl="5" w:tplc="08090005" w:tentative="1">
      <w:start w:val="1"/>
      <w:numFmt w:val="bullet"/>
      <w:lvlText w:val=""/>
      <w:lvlJc w:val="left"/>
      <w:pPr>
        <w:ind w:left="4036" w:hanging="360"/>
      </w:pPr>
      <w:rPr>
        <w:rFonts w:ascii="Wingdings" w:hAnsi="Wingdings" w:hint="default"/>
      </w:rPr>
    </w:lvl>
    <w:lvl w:ilvl="6" w:tplc="08090001" w:tentative="1">
      <w:start w:val="1"/>
      <w:numFmt w:val="bullet"/>
      <w:lvlText w:val=""/>
      <w:lvlJc w:val="left"/>
      <w:pPr>
        <w:ind w:left="4756" w:hanging="360"/>
      </w:pPr>
      <w:rPr>
        <w:rFonts w:ascii="Symbol" w:hAnsi="Symbol" w:hint="default"/>
      </w:rPr>
    </w:lvl>
    <w:lvl w:ilvl="7" w:tplc="08090003" w:tentative="1">
      <w:start w:val="1"/>
      <w:numFmt w:val="bullet"/>
      <w:lvlText w:val="o"/>
      <w:lvlJc w:val="left"/>
      <w:pPr>
        <w:ind w:left="5476" w:hanging="360"/>
      </w:pPr>
      <w:rPr>
        <w:rFonts w:ascii="Courier New" w:hAnsi="Courier New" w:cs="Courier New" w:hint="default"/>
      </w:rPr>
    </w:lvl>
    <w:lvl w:ilvl="8" w:tplc="08090005" w:tentative="1">
      <w:start w:val="1"/>
      <w:numFmt w:val="bullet"/>
      <w:lvlText w:val=""/>
      <w:lvlJc w:val="left"/>
      <w:pPr>
        <w:ind w:left="6196" w:hanging="360"/>
      </w:pPr>
      <w:rPr>
        <w:rFonts w:ascii="Wingdings" w:hAnsi="Wingdings" w:hint="default"/>
      </w:rPr>
    </w:lvl>
  </w:abstractNum>
  <w:abstractNum w:abstractNumId="8" w15:restartNumberingAfterBreak="0">
    <w:nsid w:val="705A0DD9"/>
    <w:multiLevelType w:val="hybridMultilevel"/>
    <w:tmpl w:val="AC389222"/>
    <w:lvl w:ilvl="0" w:tplc="58B8FC90">
      <w:start w:val="1"/>
      <w:numFmt w:val="lowerRoman"/>
      <w:lvlText w:val="(%1)"/>
      <w:lvlJc w:val="left"/>
      <w:pPr>
        <w:ind w:left="890" w:hanging="720"/>
      </w:pPr>
      <w:rPr>
        <w:rFonts w:hint="default"/>
      </w:rPr>
    </w:lvl>
    <w:lvl w:ilvl="1" w:tplc="04090019" w:tentative="1">
      <w:start w:val="1"/>
      <w:numFmt w:val="lowerLetter"/>
      <w:lvlText w:val="%2."/>
      <w:lvlJc w:val="left"/>
      <w:pPr>
        <w:ind w:left="1250" w:hanging="360"/>
      </w:pPr>
    </w:lvl>
    <w:lvl w:ilvl="2" w:tplc="0409001B" w:tentative="1">
      <w:start w:val="1"/>
      <w:numFmt w:val="lowerRoman"/>
      <w:lvlText w:val="%3."/>
      <w:lvlJc w:val="right"/>
      <w:pPr>
        <w:ind w:left="1970" w:hanging="180"/>
      </w:pPr>
    </w:lvl>
    <w:lvl w:ilvl="3" w:tplc="0409000F" w:tentative="1">
      <w:start w:val="1"/>
      <w:numFmt w:val="decimal"/>
      <w:lvlText w:val="%4."/>
      <w:lvlJc w:val="left"/>
      <w:pPr>
        <w:ind w:left="2690" w:hanging="360"/>
      </w:pPr>
    </w:lvl>
    <w:lvl w:ilvl="4" w:tplc="04090019" w:tentative="1">
      <w:start w:val="1"/>
      <w:numFmt w:val="lowerLetter"/>
      <w:lvlText w:val="%5."/>
      <w:lvlJc w:val="left"/>
      <w:pPr>
        <w:ind w:left="3410" w:hanging="360"/>
      </w:pPr>
    </w:lvl>
    <w:lvl w:ilvl="5" w:tplc="0409001B" w:tentative="1">
      <w:start w:val="1"/>
      <w:numFmt w:val="lowerRoman"/>
      <w:lvlText w:val="%6."/>
      <w:lvlJc w:val="right"/>
      <w:pPr>
        <w:ind w:left="4130" w:hanging="180"/>
      </w:pPr>
    </w:lvl>
    <w:lvl w:ilvl="6" w:tplc="0409000F" w:tentative="1">
      <w:start w:val="1"/>
      <w:numFmt w:val="decimal"/>
      <w:lvlText w:val="%7."/>
      <w:lvlJc w:val="left"/>
      <w:pPr>
        <w:ind w:left="4850" w:hanging="360"/>
      </w:pPr>
    </w:lvl>
    <w:lvl w:ilvl="7" w:tplc="04090019" w:tentative="1">
      <w:start w:val="1"/>
      <w:numFmt w:val="lowerLetter"/>
      <w:lvlText w:val="%8."/>
      <w:lvlJc w:val="left"/>
      <w:pPr>
        <w:ind w:left="5570" w:hanging="360"/>
      </w:pPr>
    </w:lvl>
    <w:lvl w:ilvl="8" w:tplc="0409001B" w:tentative="1">
      <w:start w:val="1"/>
      <w:numFmt w:val="lowerRoman"/>
      <w:lvlText w:val="%9."/>
      <w:lvlJc w:val="right"/>
      <w:pPr>
        <w:ind w:left="6290" w:hanging="180"/>
      </w:pPr>
    </w:lvl>
  </w:abstractNum>
  <w:abstractNum w:abstractNumId="9" w15:restartNumberingAfterBreak="0">
    <w:nsid w:val="716B5AED"/>
    <w:multiLevelType w:val="hybridMultilevel"/>
    <w:tmpl w:val="19901CFC"/>
    <w:lvl w:ilvl="0" w:tplc="08090001">
      <w:start w:val="1"/>
      <w:numFmt w:val="bullet"/>
      <w:lvlText w:val=""/>
      <w:lvlJc w:val="left"/>
      <w:pPr>
        <w:ind w:left="436" w:hanging="360"/>
      </w:pPr>
      <w:rPr>
        <w:rFonts w:ascii="Symbol" w:hAnsi="Symbol" w:hint="default"/>
      </w:rPr>
    </w:lvl>
    <w:lvl w:ilvl="1" w:tplc="08090003" w:tentative="1">
      <w:start w:val="1"/>
      <w:numFmt w:val="bullet"/>
      <w:lvlText w:val="o"/>
      <w:lvlJc w:val="left"/>
      <w:pPr>
        <w:ind w:left="1156" w:hanging="360"/>
      </w:pPr>
      <w:rPr>
        <w:rFonts w:ascii="Courier New" w:hAnsi="Courier New" w:cs="Courier New" w:hint="default"/>
      </w:rPr>
    </w:lvl>
    <w:lvl w:ilvl="2" w:tplc="08090005" w:tentative="1">
      <w:start w:val="1"/>
      <w:numFmt w:val="bullet"/>
      <w:lvlText w:val=""/>
      <w:lvlJc w:val="left"/>
      <w:pPr>
        <w:ind w:left="1876" w:hanging="360"/>
      </w:pPr>
      <w:rPr>
        <w:rFonts w:ascii="Wingdings" w:hAnsi="Wingdings" w:hint="default"/>
      </w:rPr>
    </w:lvl>
    <w:lvl w:ilvl="3" w:tplc="08090001" w:tentative="1">
      <w:start w:val="1"/>
      <w:numFmt w:val="bullet"/>
      <w:lvlText w:val=""/>
      <w:lvlJc w:val="left"/>
      <w:pPr>
        <w:ind w:left="2596" w:hanging="360"/>
      </w:pPr>
      <w:rPr>
        <w:rFonts w:ascii="Symbol" w:hAnsi="Symbol" w:hint="default"/>
      </w:rPr>
    </w:lvl>
    <w:lvl w:ilvl="4" w:tplc="08090003" w:tentative="1">
      <w:start w:val="1"/>
      <w:numFmt w:val="bullet"/>
      <w:lvlText w:val="o"/>
      <w:lvlJc w:val="left"/>
      <w:pPr>
        <w:ind w:left="3316" w:hanging="360"/>
      </w:pPr>
      <w:rPr>
        <w:rFonts w:ascii="Courier New" w:hAnsi="Courier New" w:cs="Courier New" w:hint="default"/>
      </w:rPr>
    </w:lvl>
    <w:lvl w:ilvl="5" w:tplc="08090005" w:tentative="1">
      <w:start w:val="1"/>
      <w:numFmt w:val="bullet"/>
      <w:lvlText w:val=""/>
      <w:lvlJc w:val="left"/>
      <w:pPr>
        <w:ind w:left="4036" w:hanging="360"/>
      </w:pPr>
      <w:rPr>
        <w:rFonts w:ascii="Wingdings" w:hAnsi="Wingdings" w:hint="default"/>
      </w:rPr>
    </w:lvl>
    <w:lvl w:ilvl="6" w:tplc="08090001" w:tentative="1">
      <w:start w:val="1"/>
      <w:numFmt w:val="bullet"/>
      <w:lvlText w:val=""/>
      <w:lvlJc w:val="left"/>
      <w:pPr>
        <w:ind w:left="4756" w:hanging="360"/>
      </w:pPr>
      <w:rPr>
        <w:rFonts w:ascii="Symbol" w:hAnsi="Symbol" w:hint="default"/>
      </w:rPr>
    </w:lvl>
    <w:lvl w:ilvl="7" w:tplc="08090003" w:tentative="1">
      <w:start w:val="1"/>
      <w:numFmt w:val="bullet"/>
      <w:lvlText w:val="o"/>
      <w:lvlJc w:val="left"/>
      <w:pPr>
        <w:ind w:left="5476" w:hanging="360"/>
      </w:pPr>
      <w:rPr>
        <w:rFonts w:ascii="Courier New" w:hAnsi="Courier New" w:cs="Courier New" w:hint="default"/>
      </w:rPr>
    </w:lvl>
    <w:lvl w:ilvl="8" w:tplc="08090005" w:tentative="1">
      <w:start w:val="1"/>
      <w:numFmt w:val="bullet"/>
      <w:lvlText w:val=""/>
      <w:lvlJc w:val="left"/>
      <w:pPr>
        <w:ind w:left="6196" w:hanging="360"/>
      </w:pPr>
      <w:rPr>
        <w:rFonts w:ascii="Wingdings" w:hAnsi="Wingdings" w:hint="default"/>
      </w:rPr>
    </w:lvl>
  </w:abstractNum>
  <w:abstractNum w:abstractNumId="10" w15:restartNumberingAfterBreak="0">
    <w:nsid w:val="753B3782"/>
    <w:multiLevelType w:val="hybridMultilevel"/>
    <w:tmpl w:val="6584E5F4"/>
    <w:lvl w:ilvl="0" w:tplc="5FF48A76">
      <w:numFmt w:val="bullet"/>
      <w:lvlText w:val="•"/>
      <w:lvlJc w:val="left"/>
      <w:pPr>
        <w:ind w:left="76" w:hanging="360"/>
      </w:pPr>
      <w:rPr>
        <w:rFonts w:ascii="Verdana" w:eastAsia="Verdana" w:hAnsi="Verdana" w:cs="Verdana" w:hint="default"/>
      </w:rPr>
    </w:lvl>
    <w:lvl w:ilvl="1" w:tplc="08090003" w:tentative="1">
      <w:start w:val="1"/>
      <w:numFmt w:val="bullet"/>
      <w:lvlText w:val="o"/>
      <w:lvlJc w:val="left"/>
      <w:pPr>
        <w:ind w:left="796" w:hanging="360"/>
      </w:pPr>
      <w:rPr>
        <w:rFonts w:ascii="Courier New" w:hAnsi="Courier New" w:cs="Courier New" w:hint="default"/>
      </w:rPr>
    </w:lvl>
    <w:lvl w:ilvl="2" w:tplc="08090005" w:tentative="1">
      <w:start w:val="1"/>
      <w:numFmt w:val="bullet"/>
      <w:lvlText w:val=""/>
      <w:lvlJc w:val="left"/>
      <w:pPr>
        <w:ind w:left="1516" w:hanging="360"/>
      </w:pPr>
      <w:rPr>
        <w:rFonts w:ascii="Wingdings" w:hAnsi="Wingdings" w:hint="default"/>
      </w:rPr>
    </w:lvl>
    <w:lvl w:ilvl="3" w:tplc="08090001" w:tentative="1">
      <w:start w:val="1"/>
      <w:numFmt w:val="bullet"/>
      <w:lvlText w:val=""/>
      <w:lvlJc w:val="left"/>
      <w:pPr>
        <w:ind w:left="2236" w:hanging="360"/>
      </w:pPr>
      <w:rPr>
        <w:rFonts w:ascii="Symbol" w:hAnsi="Symbol" w:hint="default"/>
      </w:rPr>
    </w:lvl>
    <w:lvl w:ilvl="4" w:tplc="08090003" w:tentative="1">
      <w:start w:val="1"/>
      <w:numFmt w:val="bullet"/>
      <w:lvlText w:val="o"/>
      <w:lvlJc w:val="left"/>
      <w:pPr>
        <w:ind w:left="2956" w:hanging="360"/>
      </w:pPr>
      <w:rPr>
        <w:rFonts w:ascii="Courier New" w:hAnsi="Courier New" w:cs="Courier New" w:hint="default"/>
      </w:rPr>
    </w:lvl>
    <w:lvl w:ilvl="5" w:tplc="08090005" w:tentative="1">
      <w:start w:val="1"/>
      <w:numFmt w:val="bullet"/>
      <w:lvlText w:val=""/>
      <w:lvlJc w:val="left"/>
      <w:pPr>
        <w:ind w:left="3676" w:hanging="360"/>
      </w:pPr>
      <w:rPr>
        <w:rFonts w:ascii="Wingdings" w:hAnsi="Wingdings" w:hint="default"/>
      </w:rPr>
    </w:lvl>
    <w:lvl w:ilvl="6" w:tplc="08090001" w:tentative="1">
      <w:start w:val="1"/>
      <w:numFmt w:val="bullet"/>
      <w:lvlText w:val=""/>
      <w:lvlJc w:val="left"/>
      <w:pPr>
        <w:ind w:left="4396" w:hanging="360"/>
      </w:pPr>
      <w:rPr>
        <w:rFonts w:ascii="Symbol" w:hAnsi="Symbol" w:hint="default"/>
      </w:rPr>
    </w:lvl>
    <w:lvl w:ilvl="7" w:tplc="08090003" w:tentative="1">
      <w:start w:val="1"/>
      <w:numFmt w:val="bullet"/>
      <w:lvlText w:val="o"/>
      <w:lvlJc w:val="left"/>
      <w:pPr>
        <w:ind w:left="5116" w:hanging="360"/>
      </w:pPr>
      <w:rPr>
        <w:rFonts w:ascii="Courier New" w:hAnsi="Courier New" w:cs="Courier New" w:hint="default"/>
      </w:rPr>
    </w:lvl>
    <w:lvl w:ilvl="8" w:tplc="08090005" w:tentative="1">
      <w:start w:val="1"/>
      <w:numFmt w:val="bullet"/>
      <w:lvlText w:val=""/>
      <w:lvlJc w:val="left"/>
      <w:pPr>
        <w:ind w:left="5836" w:hanging="360"/>
      </w:pPr>
      <w:rPr>
        <w:rFonts w:ascii="Wingdings" w:hAnsi="Wingdings" w:hint="default"/>
      </w:rPr>
    </w:lvl>
  </w:abstractNum>
  <w:num w:numId="1" w16cid:durableId="1842969854">
    <w:abstractNumId w:val="2"/>
  </w:num>
  <w:num w:numId="2" w16cid:durableId="1051926745">
    <w:abstractNumId w:val="5"/>
  </w:num>
  <w:num w:numId="3" w16cid:durableId="132717977">
    <w:abstractNumId w:val="7"/>
  </w:num>
  <w:num w:numId="4" w16cid:durableId="1709723736">
    <w:abstractNumId w:val="10"/>
  </w:num>
  <w:num w:numId="5" w16cid:durableId="2066298039">
    <w:abstractNumId w:val="3"/>
  </w:num>
  <w:num w:numId="6" w16cid:durableId="1285162575">
    <w:abstractNumId w:val="9"/>
  </w:num>
  <w:num w:numId="7" w16cid:durableId="1411149068">
    <w:abstractNumId w:val="6"/>
  </w:num>
  <w:num w:numId="8" w16cid:durableId="385758607">
    <w:abstractNumId w:val="8"/>
  </w:num>
  <w:num w:numId="9" w16cid:durableId="1228682223">
    <w:abstractNumId w:val="0"/>
  </w:num>
  <w:num w:numId="10" w16cid:durableId="1575048710">
    <w:abstractNumId w:val="1"/>
  </w:num>
  <w:num w:numId="11" w16cid:durableId="109539904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hdrShapeDefaults>
    <o:shapedefaults v:ext="edit" spidmax="16385"/>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21B8C"/>
    <w:rsid w:val="00000185"/>
    <w:rsid w:val="00000AC0"/>
    <w:rsid w:val="00001594"/>
    <w:rsid w:val="000016FF"/>
    <w:rsid w:val="000023C5"/>
    <w:rsid w:val="00003BCB"/>
    <w:rsid w:val="0000568B"/>
    <w:rsid w:val="000060FE"/>
    <w:rsid w:val="000138DA"/>
    <w:rsid w:val="00013DE9"/>
    <w:rsid w:val="000236EA"/>
    <w:rsid w:val="00025E6E"/>
    <w:rsid w:val="000300AC"/>
    <w:rsid w:val="00030623"/>
    <w:rsid w:val="00031208"/>
    <w:rsid w:val="000319C8"/>
    <w:rsid w:val="00033CF8"/>
    <w:rsid w:val="000358CD"/>
    <w:rsid w:val="00037DFC"/>
    <w:rsid w:val="00040836"/>
    <w:rsid w:val="00041196"/>
    <w:rsid w:val="00043CC2"/>
    <w:rsid w:val="000456A5"/>
    <w:rsid w:val="00047952"/>
    <w:rsid w:val="00047DB0"/>
    <w:rsid w:val="00050C54"/>
    <w:rsid w:val="00051284"/>
    <w:rsid w:val="00056A96"/>
    <w:rsid w:val="00057000"/>
    <w:rsid w:val="00062DFC"/>
    <w:rsid w:val="000633D6"/>
    <w:rsid w:val="00063486"/>
    <w:rsid w:val="000641C3"/>
    <w:rsid w:val="0006572A"/>
    <w:rsid w:val="00067954"/>
    <w:rsid w:val="00067A03"/>
    <w:rsid w:val="000762F9"/>
    <w:rsid w:val="00076D26"/>
    <w:rsid w:val="00080B1D"/>
    <w:rsid w:val="00082D5C"/>
    <w:rsid w:val="00095FAA"/>
    <w:rsid w:val="0009659C"/>
    <w:rsid w:val="00096C22"/>
    <w:rsid w:val="00096D59"/>
    <w:rsid w:val="000A1FCD"/>
    <w:rsid w:val="000A1FE3"/>
    <w:rsid w:val="000A4D82"/>
    <w:rsid w:val="000A5BBE"/>
    <w:rsid w:val="000B27A3"/>
    <w:rsid w:val="000B2816"/>
    <w:rsid w:val="000B319C"/>
    <w:rsid w:val="000B4870"/>
    <w:rsid w:val="000B56FC"/>
    <w:rsid w:val="000B6AA5"/>
    <w:rsid w:val="000B6EA2"/>
    <w:rsid w:val="000B7080"/>
    <w:rsid w:val="000C0C3E"/>
    <w:rsid w:val="000C1D9D"/>
    <w:rsid w:val="000C5A3C"/>
    <w:rsid w:val="000D48F5"/>
    <w:rsid w:val="000D6A70"/>
    <w:rsid w:val="000D76A6"/>
    <w:rsid w:val="000E15F0"/>
    <w:rsid w:val="000E2546"/>
    <w:rsid w:val="000E5821"/>
    <w:rsid w:val="000E78C6"/>
    <w:rsid w:val="000E7C6E"/>
    <w:rsid w:val="000F14F9"/>
    <w:rsid w:val="000F1F41"/>
    <w:rsid w:val="000F23C9"/>
    <w:rsid w:val="001008D7"/>
    <w:rsid w:val="00100AF5"/>
    <w:rsid w:val="00102F98"/>
    <w:rsid w:val="0010345E"/>
    <w:rsid w:val="00105A23"/>
    <w:rsid w:val="001064C6"/>
    <w:rsid w:val="00107F07"/>
    <w:rsid w:val="00111A81"/>
    <w:rsid w:val="00114111"/>
    <w:rsid w:val="00114884"/>
    <w:rsid w:val="00117D00"/>
    <w:rsid w:val="00120191"/>
    <w:rsid w:val="00122725"/>
    <w:rsid w:val="001271A8"/>
    <w:rsid w:val="001309A9"/>
    <w:rsid w:val="00131AE7"/>
    <w:rsid w:val="00132C19"/>
    <w:rsid w:val="00141C31"/>
    <w:rsid w:val="00141C4F"/>
    <w:rsid w:val="00142226"/>
    <w:rsid w:val="00142FBC"/>
    <w:rsid w:val="001438C1"/>
    <w:rsid w:val="00145BE2"/>
    <w:rsid w:val="00147C2E"/>
    <w:rsid w:val="001568E6"/>
    <w:rsid w:val="00157A74"/>
    <w:rsid w:val="00164DCA"/>
    <w:rsid w:val="00166E93"/>
    <w:rsid w:val="001716D4"/>
    <w:rsid w:val="00172A5F"/>
    <w:rsid w:val="0017587C"/>
    <w:rsid w:val="00177F4B"/>
    <w:rsid w:val="001807AF"/>
    <w:rsid w:val="00180827"/>
    <w:rsid w:val="00181A8F"/>
    <w:rsid w:val="00184280"/>
    <w:rsid w:val="0018451E"/>
    <w:rsid w:val="001858AE"/>
    <w:rsid w:val="00186AD1"/>
    <w:rsid w:val="00190B1A"/>
    <w:rsid w:val="00191D6B"/>
    <w:rsid w:val="00197433"/>
    <w:rsid w:val="001977A0"/>
    <w:rsid w:val="00197B48"/>
    <w:rsid w:val="00197CD2"/>
    <w:rsid w:val="00197D38"/>
    <w:rsid w:val="001A23E9"/>
    <w:rsid w:val="001A3ECD"/>
    <w:rsid w:val="001B1038"/>
    <w:rsid w:val="001B238B"/>
    <w:rsid w:val="001B6283"/>
    <w:rsid w:val="001B7238"/>
    <w:rsid w:val="001C412C"/>
    <w:rsid w:val="001D07E3"/>
    <w:rsid w:val="001D39F6"/>
    <w:rsid w:val="001D6872"/>
    <w:rsid w:val="001D7818"/>
    <w:rsid w:val="001E065A"/>
    <w:rsid w:val="001E188C"/>
    <w:rsid w:val="001E6899"/>
    <w:rsid w:val="001E7C58"/>
    <w:rsid w:val="001F0468"/>
    <w:rsid w:val="001F1476"/>
    <w:rsid w:val="001F28C3"/>
    <w:rsid w:val="001F51EE"/>
    <w:rsid w:val="00201142"/>
    <w:rsid w:val="00204314"/>
    <w:rsid w:val="00204D65"/>
    <w:rsid w:val="002059EB"/>
    <w:rsid w:val="00206597"/>
    <w:rsid w:val="0020669B"/>
    <w:rsid w:val="00206EEE"/>
    <w:rsid w:val="00207529"/>
    <w:rsid w:val="002076D3"/>
    <w:rsid w:val="002116FF"/>
    <w:rsid w:val="00215C36"/>
    <w:rsid w:val="00217517"/>
    <w:rsid w:val="00220021"/>
    <w:rsid w:val="00223FA0"/>
    <w:rsid w:val="002374E0"/>
    <w:rsid w:val="00243504"/>
    <w:rsid w:val="002437DA"/>
    <w:rsid w:val="00247601"/>
    <w:rsid w:val="002504CD"/>
    <w:rsid w:val="00250B32"/>
    <w:rsid w:val="00252FCC"/>
    <w:rsid w:val="00253555"/>
    <w:rsid w:val="00253B42"/>
    <w:rsid w:val="00260569"/>
    <w:rsid w:val="002637DC"/>
    <w:rsid w:val="00271AE6"/>
    <w:rsid w:val="002725F8"/>
    <w:rsid w:val="00273EB0"/>
    <w:rsid w:val="00275493"/>
    <w:rsid w:val="002761EA"/>
    <w:rsid w:val="00280B73"/>
    <w:rsid w:val="00281114"/>
    <w:rsid w:val="00282C61"/>
    <w:rsid w:val="00283732"/>
    <w:rsid w:val="00284B6A"/>
    <w:rsid w:val="002860C4"/>
    <w:rsid w:val="002932D7"/>
    <w:rsid w:val="0029335E"/>
    <w:rsid w:val="002A2641"/>
    <w:rsid w:val="002A3C22"/>
    <w:rsid w:val="002A4946"/>
    <w:rsid w:val="002A6AB7"/>
    <w:rsid w:val="002A6B52"/>
    <w:rsid w:val="002A777C"/>
    <w:rsid w:val="002A7942"/>
    <w:rsid w:val="002A7DAC"/>
    <w:rsid w:val="002B0C74"/>
    <w:rsid w:val="002B16D7"/>
    <w:rsid w:val="002B305D"/>
    <w:rsid w:val="002B72FA"/>
    <w:rsid w:val="002C1E68"/>
    <w:rsid w:val="002C22DB"/>
    <w:rsid w:val="002C4CEA"/>
    <w:rsid w:val="002C5D37"/>
    <w:rsid w:val="002C6B39"/>
    <w:rsid w:val="002C78F2"/>
    <w:rsid w:val="002C7B45"/>
    <w:rsid w:val="002D1737"/>
    <w:rsid w:val="002D4134"/>
    <w:rsid w:val="002D79B3"/>
    <w:rsid w:val="002E07F2"/>
    <w:rsid w:val="002E234C"/>
    <w:rsid w:val="002E3738"/>
    <w:rsid w:val="002E3AB9"/>
    <w:rsid w:val="002E45BD"/>
    <w:rsid w:val="002E5C0C"/>
    <w:rsid w:val="002F2BD5"/>
    <w:rsid w:val="002F388E"/>
    <w:rsid w:val="002F461A"/>
    <w:rsid w:val="002F6BDB"/>
    <w:rsid w:val="00300A4C"/>
    <w:rsid w:val="00301D1A"/>
    <w:rsid w:val="00303173"/>
    <w:rsid w:val="003036C2"/>
    <w:rsid w:val="00303CC8"/>
    <w:rsid w:val="00304E1D"/>
    <w:rsid w:val="003056E2"/>
    <w:rsid w:val="00305868"/>
    <w:rsid w:val="003114FB"/>
    <w:rsid w:val="003122BD"/>
    <w:rsid w:val="0031374B"/>
    <w:rsid w:val="00316057"/>
    <w:rsid w:val="00321E58"/>
    <w:rsid w:val="00322759"/>
    <w:rsid w:val="00323E5D"/>
    <w:rsid w:val="00326D4C"/>
    <w:rsid w:val="003279E3"/>
    <w:rsid w:val="00330869"/>
    <w:rsid w:val="00335467"/>
    <w:rsid w:val="0034163A"/>
    <w:rsid w:val="00344109"/>
    <w:rsid w:val="003445DC"/>
    <w:rsid w:val="00344D22"/>
    <w:rsid w:val="003463B4"/>
    <w:rsid w:val="00352164"/>
    <w:rsid w:val="003542E6"/>
    <w:rsid w:val="00355133"/>
    <w:rsid w:val="00360E98"/>
    <w:rsid w:val="00362A58"/>
    <w:rsid w:val="0036730D"/>
    <w:rsid w:val="00372CD0"/>
    <w:rsid w:val="00374797"/>
    <w:rsid w:val="00376749"/>
    <w:rsid w:val="00377C12"/>
    <w:rsid w:val="00384DB3"/>
    <w:rsid w:val="00390651"/>
    <w:rsid w:val="00392C71"/>
    <w:rsid w:val="0039353E"/>
    <w:rsid w:val="00393951"/>
    <w:rsid w:val="00394DC3"/>
    <w:rsid w:val="003951C0"/>
    <w:rsid w:val="00397DD7"/>
    <w:rsid w:val="003A0508"/>
    <w:rsid w:val="003A140A"/>
    <w:rsid w:val="003A2A88"/>
    <w:rsid w:val="003A2B18"/>
    <w:rsid w:val="003A2DC4"/>
    <w:rsid w:val="003A58F0"/>
    <w:rsid w:val="003B23F0"/>
    <w:rsid w:val="003B3FC0"/>
    <w:rsid w:val="003B5883"/>
    <w:rsid w:val="003B62BA"/>
    <w:rsid w:val="003B6A53"/>
    <w:rsid w:val="003B7BD9"/>
    <w:rsid w:val="003B7D67"/>
    <w:rsid w:val="003C61FF"/>
    <w:rsid w:val="003C6DC0"/>
    <w:rsid w:val="003C6E11"/>
    <w:rsid w:val="003D07AD"/>
    <w:rsid w:val="003D1EA1"/>
    <w:rsid w:val="003E18A2"/>
    <w:rsid w:val="003E1A13"/>
    <w:rsid w:val="003E5BE7"/>
    <w:rsid w:val="003E6068"/>
    <w:rsid w:val="003E7550"/>
    <w:rsid w:val="003F647E"/>
    <w:rsid w:val="004008E6"/>
    <w:rsid w:val="00401CD3"/>
    <w:rsid w:val="00403DA9"/>
    <w:rsid w:val="00404787"/>
    <w:rsid w:val="00404963"/>
    <w:rsid w:val="00404EB1"/>
    <w:rsid w:val="00407559"/>
    <w:rsid w:val="00412D91"/>
    <w:rsid w:val="00413906"/>
    <w:rsid w:val="00416C6B"/>
    <w:rsid w:val="00423A17"/>
    <w:rsid w:val="00423D54"/>
    <w:rsid w:val="00425D09"/>
    <w:rsid w:val="004306F7"/>
    <w:rsid w:val="00432867"/>
    <w:rsid w:val="0043371E"/>
    <w:rsid w:val="00442BEA"/>
    <w:rsid w:val="00442E3E"/>
    <w:rsid w:val="00442F5B"/>
    <w:rsid w:val="00443555"/>
    <w:rsid w:val="00443792"/>
    <w:rsid w:val="00443D18"/>
    <w:rsid w:val="00445A72"/>
    <w:rsid w:val="00445D39"/>
    <w:rsid w:val="00450564"/>
    <w:rsid w:val="004514D6"/>
    <w:rsid w:val="00456277"/>
    <w:rsid w:val="004565F9"/>
    <w:rsid w:val="00457B0B"/>
    <w:rsid w:val="00460011"/>
    <w:rsid w:val="00463354"/>
    <w:rsid w:val="00465B2A"/>
    <w:rsid w:val="00467D49"/>
    <w:rsid w:val="00473134"/>
    <w:rsid w:val="00483097"/>
    <w:rsid w:val="00486AAE"/>
    <w:rsid w:val="004907FA"/>
    <w:rsid w:val="004930F2"/>
    <w:rsid w:val="004932F1"/>
    <w:rsid w:val="004935E2"/>
    <w:rsid w:val="00494624"/>
    <w:rsid w:val="00497EDA"/>
    <w:rsid w:val="004A1762"/>
    <w:rsid w:val="004A263D"/>
    <w:rsid w:val="004A3360"/>
    <w:rsid w:val="004A44EC"/>
    <w:rsid w:val="004A4FF9"/>
    <w:rsid w:val="004A6027"/>
    <w:rsid w:val="004A65F4"/>
    <w:rsid w:val="004A6673"/>
    <w:rsid w:val="004B298C"/>
    <w:rsid w:val="004B4881"/>
    <w:rsid w:val="004B4FC9"/>
    <w:rsid w:val="004B5292"/>
    <w:rsid w:val="004B54BF"/>
    <w:rsid w:val="004B691F"/>
    <w:rsid w:val="004B7E75"/>
    <w:rsid w:val="004C32D0"/>
    <w:rsid w:val="004D1972"/>
    <w:rsid w:val="004D2443"/>
    <w:rsid w:val="004D40B0"/>
    <w:rsid w:val="004D45E9"/>
    <w:rsid w:val="004D4A69"/>
    <w:rsid w:val="004D676F"/>
    <w:rsid w:val="004E041B"/>
    <w:rsid w:val="004E0F5C"/>
    <w:rsid w:val="004F5F34"/>
    <w:rsid w:val="00503979"/>
    <w:rsid w:val="00504EA4"/>
    <w:rsid w:val="00506DD4"/>
    <w:rsid w:val="00510EC9"/>
    <w:rsid w:val="00515698"/>
    <w:rsid w:val="00516589"/>
    <w:rsid w:val="005179E7"/>
    <w:rsid w:val="0052122A"/>
    <w:rsid w:val="00522F40"/>
    <w:rsid w:val="0052422A"/>
    <w:rsid w:val="00524720"/>
    <w:rsid w:val="00524C99"/>
    <w:rsid w:val="005257B3"/>
    <w:rsid w:val="005300D8"/>
    <w:rsid w:val="00533880"/>
    <w:rsid w:val="005424FB"/>
    <w:rsid w:val="00542A21"/>
    <w:rsid w:val="00544D85"/>
    <w:rsid w:val="005452E7"/>
    <w:rsid w:val="00550D9B"/>
    <w:rsid w:val="00551D78"/>
    <w:rsid w:val="00553AC0"/>
    <w:rsid w:val="005566CF"/>
    <w:rsid w:val="00556C21"/>
    <w:rsid w:val="0056268E"/>
    <w:rsid w:val="00562D42"/>
    <w:rsid w:val="00564FE3"/>
    <w:rsid w:val="00566B1B"/>
    <w:rsid w:val="00567561"/>
    <w:rsid w:val="00567C2A"/>
    <w:rsid w:val="00571739"/>
    <w:rsid w:val="00571C3D"/>
    <w:rsid w:val="00571F54"/>
    <w:rsid w:val="00572512"/>
    <w:rsid w:val="005726E0"/>
    <w:rsid w:val="00573E66"/>
    <w:rsid w:val="00577DDF"/>
    <w:rsid w:val="005831B3"/>
    <w:rsid w:val="00583AC7"/>
    <w:rsid w:val="0058536C"/>
    <w:rsid w:val="005863B2"/>
    <w:rsid w:val="00590114"/>
    <w:rsid w:val="00590A64"/>
    <w:rsid w:val="00590FFD"/>
    <w:rsid w:val="005A0012"/>
    <w:rsid w:val="005A05A7"/>
    <w:rsid w:val="005A2E84"/>
    <w:rsid w:val="005A3D46"/>
    <w:rsid w:val="005A47A9"/>
    <w:rsid w:val="005B2AA0"/>
    <w:rsid w:val="005B6756"/>
    <w:rsid w:val="005B6A35"/>
    <w:rsid w:val="005C3993"/>
    <w:rsid w:val="005C48E9"/>
    <w:rsid w:val="005C6A13"/>
    <w:rsid w:val="005C730A"/>
    <w:rsid w:val="005C787C"/>
    <w:rsid w:val="005D2251"/>
    <w:rsid w:val="005D27CC"/>
    <w:rsid w:val="005D526C"/>
    <w:rsid w:val="005D7AB1"/>
    <w:rsid w:val="005E14AE"/>
    <w:rsid w:val="005E325F"/>
    <w:rsid w:val="005E3713"/>
    <w:rsid w:val="005F671E"/>
    <w:rsid w:val="0060033F"/>
    <w:rsid w:val="00601DB0"/>
    <w:rsid w:val="00601E39"/>
    <w:rsid w:val="006028A0"/>
    <w:rsid w:val="00603895"/>
    <w:rsid w:val="00604FE5"/>
    <w:rsid w:val="006072DF"/>
    <w:rsid w:val="00610454"/>
    <w:rsid w:val="00610654"/>
    <w:rsid w:val="006135EA"/>
    <w:rsid w:val="006137E0"/>
    <w:rsid w:val="00613A4C"/>
    <w:rsid w:val="00624D84"/>
    <w:rsid w:val="00625C95"/>
    <w:rsid w:val="0063125F"/>
    <w:rsid w:val="00635FC7"/>
    <w:rsid w:val="00636E9F"/>
    <w:rsid w:val="0064059A"/>
    <w:rsid w:val="0064263A"/>
    <w:rsid w:val="00643B7B"/>
    <w:rsid w:val="006500B8"/>
    <w:rsid w:val="00652B49"/>
    <w:rsid w:val="0065384A"/>
    <w:rsid w:val="00653AB0"/>
    <w:rsid w:val="00657A9D"/>
    <w:rsid w:val="006666DE"/>
    <w:rsid w:val="00671D22"/>
    <w:rsid w:val="006752C7"/>
    <w:rsid w:val="006772F5"/>
    <w:rsid w:val="00677B5C"/>
    <w:rsid w:val="006838CF"/>
    <w:rsid w:val="0069206D"/>
    <w:rsid w:val="006927BE"/>
    <w:rsid w:val="00693559"/>
    <w:rsid w:val="0069544E"/>
    <w:rsid w:val="006A0E2E"/>
    <w:rsid w:val="006A10CE"/>
    <w:rsid w:val="006B100A"/>
    <w:rsid w:val="006B165D"/>
    <w:rsid w:val="006B1F40"/>
    <w:rsid w:val="006B2A9A"/>
    <w:rsid w:val="006B2FAA"/>
    <w:rsid w:val="006B3100"/>
    <w:rsid w:val="006B3D2A"/>
    <w:rsid w:val="006B6931"/>
    <w:rsid w:val="006B6997"/>
    <w:rsid w:val="006C6332"/>
    <w:rsid w:val="006C6E2F"/>
    <w:rsid w:val="006D3194"/>
    <w:rsid w:val="006D46F8"/>
    <w:rsid w:val="006D5493"/>
    <w:rsid w:val="006D6FCD"/>
    <w:rsid w:val="006E0885"/>
    <w:rsid w:val="006E6252"/>
    <w:rsid w:val="006F06A9"/>
    <w:rsid w:val="006F7889"/>
    <w:rsid w:val="006F79A8"/>
    <w:rsid w:val="00705305"/>
    <w:rsid w:val="007054FE"/>
    <w:rsid w:val="00705868"/>
    <w:rsid w:val="0070670F"/>
    <w:rsid w:val="00707987"/>
    <w:rsid w:val="00711662"/>
    <w:rsid w:val="0071288B"/>
    <w:rsid w:val="0071440A"/>
    <w:rsid w:val="00716849"/>
    <w:rsid w:val="0071797D"/>
    <w:rsid w:val="00722B11"/>
    <w:rsid w:val="00725FCB"/>
    <w:rsid w:val="0072690C"/>
    <w:rsid w:val="00727E52"/>
    <w:rsid w:val="00735DF8"/>
    <w:rsid w:val="00736D71"/>
    <w:rsid w:val="0073750B"/>
    <w:rsid w:val="00737703"/>
    <w:rsid w:val="00740322"/>
    <w:rsid w:val="00741237"/>
    <w:rsid w:val="00745EB8"/>
    <w:rsid w:val="007505B3"/>
    <w:rsid w:val="00750628"/>
    <w:rsid w:val="007511E4"/>
    <w:rsid w:val="00751804"/>
    <w:rsid w:val="00756792"/>
    <w:rsid w:val="00760335"/>
    <w:rsid w:val="007647ED"/>
    <w:rsid w:val="0077083B"/>
    <w:rsid w:val="00772CD3"/>
    <w:rsid w:val="00773111"/>
    <w:rsid w:val="00774132"/>
    <w:rsid w:val="00776A5B"/>
    <w:rsid w:val="00776E41"/>
    <w:rsid w:val="0077713A"/>
    <w:rsid w:val="007805C6"/>
    <w:rsid w:val="00781B62"/>
    <w:rsid w:val="00782055"/>
    <w:rsid w:val="00783EBA"/>
    <w:rsid w:val="007853C0"/>
    <w:rsid w:val="007903DD"/>
    <w:rsid w:val="007954F3"/>
    <w:rsid w:val="00795CB8"/>
    <w:rsid w:val="00797E2E"/>
    <w:rsid w:val="007A1ED5"/>
    <w:rsid w:val="007A30B0"/>
    <w:rsid w:val="007A602A"/>
    <w:rsid w:val="007A61E1"/>
    <w:rsid w:val="007A6499"/>
    <w:rsid w:val="007A6C57"/>
    <w:rsid w:val="007B13DD"/>
    <w:rsid w:val="007B3D4C"/>
    <w:rsid w:val="007B4180"/>
    <w:rsid w:val="007B4B65"/>
    <w:rsid w:val="007B4FE1"/>
    <w:rsid w:val="007B743A"/>
    <w:rsid w:val="007C2E3C"/>
    <w:rsid w:val="007C4329"/>
    <w:rsid w:val="007C4396"/>
    <w:rsid w:val="007C441C"/>
    <w:rsid w:val="007C474F"/>
    <w:rsid w:val="007C488A"/>
    <w:rsid w:val="007C59C6"/>
    <w:rsid w:val="007D0CEF"/>
    <w:rsid w:val="007D4A8F"/>
    <w:rsid w:val="007D51CD"/>
    <w:rsid w:val="007D6812"/>
    <w:rsid w:val="007D7FFC"/>
    <w:rsid w:val="007E373D"/>
    <w:rsid w:val="007E3B69"/>
    <w:rsid w:val="007E3DA8"/>
    <w:rsid w:val="007E4996"/>
    <w:rsid w:val="007F12F3"/>
    <w:rsid w:val="007F7BCC"/>
    <w:rsid w:val="008002DC"/>
    <w:rsid w:val="00800A80"/>
    <w:rsid w:val="008028FB"/>
    <w:rsid w:val="0080495D"/>
    <w:rsid w:val="00805AB6"/>
    <w:rsid w:val="0081005F"/>
    <w:rsid w:val="00810355"/>
    <w:rsid w:val="008108E0"/>
    <w:rsid w:val="00814E9D"/>
    <w:rsid w:val="00815C42"/>
    <w:rsid w:val="00816E1B"/>
    <w:rsid w:val="008170B6"/>
    <w:rsid w:val="00817355"/>
    <w:rsid w:val="00822AE8"/>
    <w:rsid w:val="00823431"/>
    <w:rsid w:val="0082354A"/>
    <w:rsid w:val="00827212"/>
    <w:rsid w:val="00831A4A"/>
    <w:rsid w:val="00831D65"/>
    <w:rsid w:val="0083258C"/>
    <w:rsid w:val="00833560"/>
    <w:rsid w:val="00833CAC"/>
    <w:rsid w:val="008355DD"/>
    <w:rsid w:val="00840930"/>
    <w:rsid w:val="00840F35"/>
    <w:rsid w:val="00841CB0"/>
    <w:rsid w:val="0084206E"/>
    <w:rsid w:val="0084349C"/>
    <w:rsid w:val="0084463D"/>
    <w:rsid w:val="00847422"/>
    <w:rsid w:val="008479F1"/>
    <w:rsid w:val="00850306"/>
    <w:rsid w:val="008513D0"/>
    <w:rsid w:val="00855E45"/>
    <w:rsid w:val="0085611E"/>
    <w:rsid w:val="0085764A"/>
    <w:rsid w:val="00861C88"/>
    <w:rsid w:val="00862EE9"/>
    <w:rsid w:val="008641B6"/>
    <w:rsid w:val="008643CC"/>
    <w:rsid w:val="00866AE1"/>
    <w:rsid w:val="00870719"/>
    <w:rsid w:val="00870853"/>
    <w:rsid w:val="00872A4C"/>
    <w:rsid w:val="00872AC7"/>
    <w:rsid w:val="00874CFC"/>
    <w:rsid w:val="00880BBE"/>
    <w:rsid w:val="00882D21"/>
    <w:rsid w:val="00884AF9"/>
    <w:rsid w:val="00884F8D"/>
    <w:rsid w:val="00887D3E"/>
    <w:rsid w:val="008915F3"/>
    <w:rsid w:val="00891BC0"/>
    <w:rsid w:val="008A262B"/>
    <w:rsid w:val="008A2EC2"/>
    <w:rsid w:val="008A634C"/>
    <w:rsid w:val="008A6FA0"/>
    <w:rsid w:val="008B3B58"/>
    <w:rsid w:val="008B5343"/>
    <w:rsid w:val="008C0ECF"/>
    <w:rsid w:val="008C3D67"/>
    <w:rsid w:val="008C470B"/>
    <w:rsid w:val="008C5A89"/>
    <w:rsid w:val="008D0EB6"/>
    <w:rsid w:val="008D4E20"/>
    <w:rsid w:val="008D571E"/>
    <w:rsid w:val="008E0E92"/>
    <w:rsid w:val="008E62B8"/>
    <w:rsid w:val="008E70B3"/>
    <w:rsid w:val="008E7C37"/>
    <w:rsid w:val="008F1E49"/>
    <w:rsid w:val="008F276D"/>
    <w:rsid w:val="008F4CBF"/>
    <w:rsid w:val="008F74FF"/>
    <w:rsid w:val="00901787"/>
    <w:rsid w:val="00901DB3"/>
    <w:rsid w:val="009029AD"/>
    <w:rsid w:val="009050C6"/>
    <w:rsid w:val="009058C7"/>
    <w:rsid w:val="00911850"/>
    <w:rsid w:val="009123F6"/>
    <w:rsid w:val="009124CB"/>
    <w:rsid w:val="00912F61"/>
    <w:rsid w:val="009135DF"/>
    <w:rsid w:val="00913A85"/>
    <w:rsid w:val="00915AF2"/>
    <w:rsid w:val="00915C30"/>
    <w:rsid w:val="00915C99"/>
    <w:rsid w:val="00916B4D"/>
    <w:rsid w:val="00921663"/>
    <w:rsid w:val="0092280F"/>
    <w:rsid w:val="00923D80"/>
    <w:rsid w:val="009264AB"/>
    <w:rsid w:val="00927C1A"/>
    <w:rsid w:val="00930851"/>
    <w:rsid w:val="00931A6C"/>
    <w:rsid w:val="00935BE2"/>
    <w:rsid w:val="00936446"/>
    <w:rsid w:val="00936BC7"/>
    <w:rsid w:val="0093725C"/>
    <w:rsid w:val="0093789F"/>
    <w:rsid w:val="00937E6E"/>
    <w:rsid w:val="00941529"/>
    <w:rsid w:val="0094238E"/>
    <w:rsid w:val="009467E1"/>
    <w:rsid w:val="009468AD"/>
    <w:rsid w:val="009502C4"/>
    <w:rsid w:val="00950502"/>
    <w:rsid w:val="009526AC"/>
    <w:rsid w:val="00953BE6"/>
    <w:rsid w:val="00957E47"/>
    <w:rsid w:val="00964418"/>
    <w:rsid w:val="00964E6D"/>
    <w:rsid w:val="00966658"/>
    <w:rsid w:val="00970714"/>
    <w:rsid w:val="0097190D"/>
    <w:rsid w:val="00974C0C"/>
    <w:rsid w:val="00974D09"/>
    <w:rsid w:val="0097536C"/>
    <w:rsid w:val="00976202"/>
    <w:rsid w:val="009764F4"/>
    <w:rsid w:val="00981B03"/>
    <w:rsid w:val="00981BAE"/>
    <w:rsid w:val="0098722D"/>
    <w:rsid w:val="00996DB9"/>
    <w:rsid w:val="009A0CF0"/>
    <w:rsid w:val="009A3BCD"/>
    <w:rsid w:val="009A4512"/>
    <w:rsid w:val="009A725E"/>
    <w:rsid w:val="009B1285"/>
    <w:rsid w:val="009B20BF"/>
    <w:rsid w:val="009B2844"/>
    <w:rsid w:val="009B3A6E"/>
    <w:rsid w:val="009B66EC"/>
    <w:rsid w:val="009B7E74"/>
    <w:rsid w:val="009C28CD"/>
    <w:rsid w:val="009C481F"/>
    <w:rsid w:val="009C4A9A"/>
    <w:rsid w:val="009C5E86"/>
    <w:rsid w:val="009D3541"/>
    <w:rsid w:val="009D3BD6"/>
    <w:rsid w:val="009D4C9C"/>
    <w:rsid w:val="009D60D5"/>
    <w:rsid w:val="009E0B0E"/>
    <w:rsid w:val="009E0D47"/>
    <w:rsid w:val="009E69B0"/>
    <w:rsid w:val="009E7F44"/>
    <w:rsid w:val="009F0229"/>
    <w:rsid w:val="009F18B1"/>
    <w:rsid w:val="009F2FB3"/>
    <w:rsid w:val="009F3076"/>
    <w:rsid w:val="009F549B"/>
    <w:rsid w:val="009F63D4"/>
    <w:rsid w:val="009F7F7B"/>
    <w:rsid w:val="00A00D6D"/>
    <w:rsid w:val="00A0388D"/>
    <w:rsid w:val="00A07628"/>
    <w:rsid w:val="00A0780D"/>
    <w:rsid w:val="00A11A67"/>
    <w:rsid w:val="00A126DF"/>
    <w:rsid w:val="00A13C45"/>
    <w:rsid w:val="00A24268"/>
    <w:rsid w:val="00A31BFA"/>
    <w:rsid w:val="00A31DB5"/>
    <w:rsid w:val="00A341A7"/>
    <w:rsid w:val="00A40743"/>
    <w:rsid w:val="00A43B47"/>
    <w:rsid w:val="00A44850"/>
    <w:rsid w:val="00A45888"/>
    <w:rsid w:val="00A539C8"/>
    <w:rsid w:val="00A57055"/>
    <w:rsid w:val="00A601B7"/>
    <w:rsid w:val="00A61D6C"/>
    <w:rsid w:val="00A62DC0"/>
    <w:rsid w:val="00A63D7A"/>
    <w:rsid w:val="00A65867"/>
    <w:rsid w:val="00A670A1"/>
    <w:rsid w:val="00A725C5"/>
    <w:rsid w:val="00A72E59"/>
    <w:rsid w:val="00A730EA"/>
    <w:rsid w:val="00A73701"/>
    <w:rsid w:val="00A73B8D"/>
    <w:rsid w:val="00A74079"/>
    <w:rsid w:val="00A76ADE"/>
    <w:rsid w:val="00A77072"/>
    <w:rsid w:val="00A7728C"/>
    <w:rsid w:val="00A82B8E"/>
    <w:rsid w:val="00A85A30"/>
    <w:rsid w:val="00A916D0"/>
    <w:rsid w:val="00A94892"/>
    <w:rsid w:val="00AA56E9"/>
    <w:rsid w:val="00AA5EA8"/>
    <w:rsid w:val="00AA7B49"/>
    <w:rsid w:val="00AB1947"/>
    <w:rsid w:val="00AB296E"/>
    <w:rsid w:val="00AB56C7"/>
    <w:rsid w:val="00AB76BF"/>
    <w:rsid w:val="00AC114C"/>
    <w:rsid w:val="00AC60C0"/>
    <w:rsid w:val="00AC705A"/>
    <w:rsid w:val="00AD4886"/>
    <w:rsid w:val="00AD59B3"/>
    <w:rsid w:val="00AD6D0A"/>
    <w:rsid w:val="00AE11CA"/>
    <w:rsid w:val="00AE1926"/>
    <w:rsid w:val="00AE350B"/>
    <w:rsid w:val="00AE4250"/>
    <w:rsid w:val="00AE4756"/>
    <w:rsid w:val="00AE5127"/>
    <w:rsid w:val="00AE5D32"/>
    <w:rsid w:val="00AF0B19"/>
    <w:rsid w:val="00AF157E"/>
    <w:rsid w:val="00AF20C5"/>
    <w:rsid w:val="00AF2FDC"/>
    <w:rsid w:val="00AF3630"/>
    <w:rsid w:val="00AF4388"/>
    <w:rsid w:val="00AF5D89"/>
    <w:rsid w:val="00AF61F8"/>
    <w:rsid w:val="00AF69B2"/>
    <w:rsid w:val="00AF7A8B"/>
    <w:rsid w:val="00B023AB"/>
    <w:rsid w:val="00B04691"/>
    <w:rsid w:val="00B0521B"/>
    <w:rsid w:val="00B05240"/>
    <w:rsid w:val="00B0596A"/>
    <w:rsid w:val="00B061B8"/>
    <w:rsid w:val="00B10575"/>
    <w:rsid w:val="00B125C1"/>
    <w:rsid w:val="00B1336E"/>
    <w:rsid w:val="00B13567"/>
    <w:rsid w:val="00B1688D"/>
    <w:rsid w:val="00B2065F"/>
    <w:rsid w:val="00B2214E"/>
    <w:rsid w:val="00B22ADE"/>
    <w:rsid w:val="00B23778"/>
    <w:rsid w:val="00B23846"/>
    <w:rsid w:val="00B246C7"/>
    <w:rsid w:val="00B24766"/>
    <w:rsid w:val="00B316DB"/>
    <w:rsid w:val="00B318AB"/>
    <w:rsid w:val="00B32472"/>
    <w:rsid w:val="00B33CF3"/>
    <w:rsid w:val="00B355D7"/>
    <w:rsid w:val="00B36BF6"/>
    <w:rsid w:val="00B36FCD"/>
    <w:rsid w:val="00B372B0"/>
    <w:rsid w:val="00B44286"/>
    <w:rsid w:val="00B51700"/>
    <w:rsid w:val="00B51CFB"/>
    <w:rsid w:val="00B527AA"/>
    <w:rsid w:val="00B54999"/>
    <w:rsid w:val="00B5662F"/>
    <w:rsid w:val="00B56CB9"/>
    <w:rsid w:val="00B60480"/>
    <w:rsid w:val="00B61953"/>
    <w:rsid w:val="00B62530"/>
    <w:rsid w:val="00B6421C"/>
    <w:rsid w:val="00B661AD"/>
    <w:rsid w:val="00B67671"/>
    <w:rsid w:val="00B704A0"/>
    <w:rsid w:val="00B7163A"/>
    <w:rsid w:val="00B72903"/>
    <w:rsid w:val="00B76D47"/>
    <w:rsid w:val="00B77FB4"/>
    <w:rsid w:val="00B81533"/>
    <w:rsid w:val="00B81D54"/>
    <w:rsid w:val="00B87378"/>
    <w:rsid w:val="00B934BB"/>
    <w:rsid w:val="00BA1CCB"/>
    <w:rsid w:val="00BA37E9"/>
    <w:rsid w:val="00BA5F4E"/>
    <w:rsid w:val="00BB0F55"/>
    <w:rsid w:val="00BB1D8F"/>
    <w:rsid w:val="00BB5AA9"/>
    <w:rsid w:val="00BB76F8"/>
    <w:rsid w:val="00BC0491"/>
    <w:rsid w:val="00BC1543"/>
    <w:rsid w:val="00BC1C31"/>
    <w:rsid w:val="00BC261A"/>
    <w:rsid w:val="00BD13A3"/>
    <w:rsid w:val="00BD1A48"/>
    <w:rsid w:val="00BD1BE2"/>
    <w:rsid w:val="00BD40D2"/>
    <w:rsid w:val="00BD4CDD"/>
    <w:rsid w:val="00BD6A83"/>
    <w:rsid w:val="00BD7F4F"/>
    <w:rsid w:val="00BE52CF"/>
    <w:rsid w:val="00BE7E79"/>
    <w:rsid w:val="00BE7FE7"/>
    <w:rsid w:val="00BF16F4"/>
    <w:rsid w:val="00BF4E8B"/>
    <w:rsid w:val="00BF612C"/>
    <w:rsid w:val="00BF7552"/>
    <w:rsid w:val="00BF7C89"/>
    <w:rsid w:val="00C00465"/>
    <w:rsid w:val="00C007C1"/>
    <w:rsid w:val="00C03E3F"/>
    <w:rsid w:val="00C05272"/>
    <w:rsid w:val="00C07B28"/>
    <w:rsid w:val="00C1001D"/>
    <w:rsid w:val="00C1136B"/>
    <w:rsid w:val="00C1161A"/>
    <w:rsid w:val="00C11EA7"/>
    <w:rsid w:val="00C13382"/>
    <w:rsid w:val="00C14BEE"/>
    <w:rsid w:val="00C15E9E"/>
    <w:rsid w:val="00C161A6"/>
    <w:rsid w:val="00C1791D"/>
    <w:rsid w:val="00C20CB8"/>
    <w:rsid w:val="00C20F02"/>
    <w:rsid w:val="00C266E7"/>
    <w:rsid w:val="00C267BC"/>
    <w:rsid w:val="00C27821"/>
    <w:rsid w:val="00C339D6"/>
    <w:rsid w:val="00C40AB5"/>
    <w:rsid w:val="00C41573"/>
    <w:rsid w:val="00C4165C"/>
    <w:rsid w:val="00C41676"/>
    <w:rsid w:val="00C42A0C"/>
    <w:rsid w:val="00C44BE6"/>
    <w:rsid w:val="00C51B2B"/>
    <w:rsid w:val="00C55045"/>
    <w:rsid w:val="00C60065"/>
    <w:rsid w:val="00C707F9"/>
    <w:rsid w:val="00C71360"/>
    <w:rsid w:val="00C7479A"/>
    <w:rsid w:val="00C748BB"/>
    <w:rsid w:val="00C758B5"/>
    <w:rsid w:val="00C7704B"/>
    <w:rsid w:val="00C77404"/>
    <w:rsid w:val="00C83633"/>
    <w:rsid w:val="00C8549F"/>
    <w:rsid w:val="00C90655"/>
    <w:rsid w:val="00C95501"/>
    <w:rsid w:val="00C97399"/>
    <w:rsid w:val="00CA01C4"/>
    <w:rsid w:val="00CA3D89"/>
    <w:rsid w:val="00CA499B"/>
    <w:rsid w:val="00CA59CE"/>
    <w:rsid w:val="00CA6E14"/>
    <w:rsid w:val="00CA7653"/>
    <w:rsid w:val="00CB1986"/>
    <w:rsid w:val="00CB2B73"/>
    <w:rsid w:val="00CB36F3"/>
    <w:rsid w:val="00CB6036"/>
    <w:rsid w:val="00CB6889"/>
    <w:rsid w:val="00CB7561"/>
    <w:rsid w:val="00CC1618"/>
    <w:rsid w:val="00CC1982"/>
    <w:rsid w:val="00CC2E5D"/>
    <w:rsid w:val="00CC649E"/>
    <w:rsid w:val="00CC6E7F"/>
    <w:rsid w:val="00CC6EBC"/>
    <w:rsid w:val="00CC7185"/>
    <w:rsid w:val="00CD4A74"/>
    <w:rsid w:val="00CE11EA"/>
    <w:rsid w:val="00CE1C12"/>
    <w:rsid w:val="00CE32E0"/>
    <w:rsid w:val="00CE41D9"/>
    <w:rsid w:val="00CE7310"/>
    <w:rsid w:val="00CF5C20"/>
    <w:rsid w:val="00CF6A03"/>
    <w:rsid w:val="00D0003F"/>
    <w:rsid w:val="00D0125F"/>
    <w:rsid w:val="00D05F0F"/>
    <w:rsid w:val="00D06797"/>
    <w:rsid w:val="00D10D9D"/>
    <w:rsid w:val="00D16A56"/>
    <w:rsid w:val="00D17BA4"/>
    <w:rsid w:val="00D22CC4"/>
    <w:rsid w:val="00D23C15"/>
    <w:rsid w:val="00D271FC"/>
    <w:rsid w:val="00D33540"/>
    <w:rsid w:val="00D34980"/>
    <w:rsid w:val="00D34A4B"/>
    <w:rsid w:val="00D352E6"/>
    <w:rsid w:val="00D43A7D"/>
    <w:rsid w:val="00D44E43"/>
    <w:rsid w:val="00D459F8"/>
    <w:rsid w:val="00D464FD"/>
    <w:rsid w:val="00D47238"/>
    <w:rsid w:val="00D50BE8"/>
    <w:rsid w:val="00D52509"/>
    <w:rsid w:val="00D566ED"/>
    <w:rsid w:val="00D57F05"/>
    <w:rsid w:val="00D628BE"/>
    <w:rsid w:val="00D630C2"/>
    <w:rsid w:val="00D63247"/>
    <w:rsid w:val="00D63616"/>
    <w:rsid w:val="00D63720"/>
    <w:rsid w:val="00D638CC"/>
    <w:rsid w:val="00D711AA"/>
    <w:rsid w:val="00D71945"/>
    <w:rsid w:val="00D71EF0"/>
    <w:rsid w:val="00D720E9"/>
    <w:rsid w:val="00D723BC"/>
    <w:rsid w:val="00D7684B"/>
    <w:rsid w:val="00D76EB7"/>
    <w:rsid w:val="00D812D8"/>
    <w:rsid w:val="00D83006"/>
    <w:rsid w:val="00D84566"/>
    <w:rsid w:val="00D8510B"/>
    <w:rsid w:val="00D90D2A"/>
    <w:rsid w:val="00D9431E"/>
    <w:rsid w:val="00D95B16"/>
    <w:rsid w:val="00DA013F"/>
    <w:rsid w:val="00DA05CC"/>
    <w:rsid w:val="00DA2889"/>
    <w:rsid w:val="00DA3502"/>
    <w:rsid w:val="00DA5F53"/>
    <w:rsid w:val="00DA64D4"/>
    <w:rsid w:val="00DA7198"/>
    <w:rsid w:val="00DA7CA0"/>
    <w:rsid w:val="00DB2172"/>
    <w:rsid w:val="00DB223C"/>
    <w:rsid w:val="00DB2809"/>
    <w:rsid w:val="00DB3E3A"/>
    <w:rsid w:val="00DB792B"/>
    <w:rsid w:val="00DC16E8"/>
    <w:rsid w:val="00DC1A64"/>
    <w:rsid w:val="00DC602C"/>
    <w:rsid w:val="00DD03E4"/>
    <w:rsid w:val="00DD31D5"/>
    <w:rsid w:val="00DD4973"/>
    <w:rsid w:val="00DD4B00"/>
    <w:rsid w:val="00DD5AFB"/>
    <w:rsid w:val="00DD7069"/>
    <w:rsid w:val="00DD7507"/>
    <w:rsid w:val="00DD771C"/>
    <w:rsid w:val="00DE18BB"/>
    <w:rsid w:val="00DE3388"/>
    <w:rsid w:val="00DE363D"/>
    <w:rsid w:val="00DE3C18"/>
    <w:rsid w:val="00DE462C"/>
    <w:rsid w:val="00DE7F4A"/>
    <w:rsid w:val="00DF2FC1"/>
    <w:rsid w:val="00DF40A8"/>
    <w:rsid w:val="00DF6CD6"/>
    <w:rsid w:val="00DF6D74"/>
    <w:rsid w:val="00E00070"/>
    <w:rsid w:val="00E00300"/>
    <w:rsid w:val="00E0159C"/>
    <w:rsid w:val="00E01D60"/>
    <w:rsid w:val="00E058E2"/>
    <w:rsid w:val="00E0594D"/>
    <w:rsid w:val="00E0640F"/>
    <w:rsid w:val="00E10A4E"/>
    <w:rsid w:val="00E11DF9"/>
    <w:rsid w:val="00E177BC"/>
    <w:rsid w:val="00E218D6"/>
    <w:rsid w:val="00E21ADB"/>
    <w:rsid w:val="00E21B8C"/>
    <w:rsid w:val="00E2222A"/>
    <w:rsid w:val="00E22660"/>
    <w:rsid w:val="00E23B36"/>
    <w:rsid w:val="00E23DD9"/>
    <w:rsid w:val="00E25A1C"/>
    <w:rsid w:val="00E278F0"/>
    <w:rsid w:val="00E31A56"/>
    <w:rsid w:val="00E36052"/>
    <w:rsid w:val="00E36DFD"/>
    <w:rsid w:val="00E372D1"/>
    <w:rsid w:val="00E41092"/>
    <w:rsid w:val="00E42F63"/>
    <w:rsid w:val="00E57F2C"/>
    <w:rsid w:val="00E61B9C"/>
    <w:rsid w:val="00E6371E"/>
    <w:rsid w:val="00E66FDA"/>
    <w:rsid w:val="00E72FC6"/>
    <w:rsid w:val="00E73D60"/>
    <w:rsid w:val="00E75DBB"/>
    <w:rsid w:val="00E764EE"/>
    <w:rsid w:val="00E7777F"/>
    <w:rsid w:val="00E80DF3"/>
    <w:rsid w:val="00E81B9E"/>
    <w:rsid w:val="00E828CF"/>
    <w:rsid w:val="00E84030"/>
    <w:rsid w:val="00E84377"/>
    <w:rsid w:val="00E85714"/>
    <w:rsid w:val="00E860D5"/>
    <w:rsid w:val="00E90064"/>
    <w:rsid w:val="00E90BA7"/>
    <w:rsid w:val="00E91FE6"/>
    <w:rsid w:val="00EA06F7"/>
    <w:rsid w:val="00EA0B9A"/>
    <w:rsid w:val="00EB57E3"/>
    <w:rsid w:val="00EB5B2D"/>
    <w:rsid w:val="00EB6320"/>
    <w:rsid w:val="00EB6B3A"/>
    <w:rsid w:val="00EB7C32"/>
    <w:rsid w:val="00EC10F8"/>
    <w:rsid w:val="00EC3592"/>
    <w:rsid w:val="00EC3DF1"/>
    <w:rsid w:val="00EC61AF"/>
    <w:rsid w:val="00ED13B8"/>
    <w:rsid w:val="00ED2469"/>
    <w:rsid w:val="00ED33D6"/>
    <w:rsid w:val="00ED5CF5"/>
    <w:rsid w:val="00ED612E"/>
    <w:rsid w:val="00EE5DE9"/>
    <w:rsid w:val="00EF08AB"/>
    <w:rsid w:val="00EF16A7"/>
    <w:rsid w:val="00EF52DD"/>
    <w:rsid w:val="00F00122"/>
    <w:rsid w:val="00F0087A"/>
    <w:rsid w:val="00F00942"/>
    <w:rsid w:val="00F00E97"/>
    <w:rsid w:val="00F01C27"/>
    <w:rsid w:val="00F01C87"/>
    <w:rsid w:val="00F02D44"/>
    <w:rsid w:val="00F04B06"/>
    <w:rsid w:val="00F05A54"/>
    <w:rsid w:val="00F1344B"/>
    <w:rsid w:val="00F1448D"/>
    <w:rsid w:val="00F14BC8"/>
    <w:rsid w:val="00F1541E"/>
    <w:rsid w:val="00F15D4D"/>
    <w:rsid w:val="00F17920"/>
    <w:rsid w:val="00F20A8A"/>
    <w:rsid w:val="00F2315D"/>
    <w:rsid w:val="00F23668"/>
    <w:rsid w:val="00F23EBF"/>
    <w:rsid w:val="00F249FB"/>
    <w:rsid w:val="00F2525E"/>
    <w:rsid w:val="00F258D7"/>
    <w:rsid w:val="00F26156"/>
    <w:rsid w:val="00F2743E"/>
    <w:rsid w:val="00F30217"/>
    <w:rsid w:val="00F31AAE"/>
    <w:rsid w:val="00F31F28"/>
    <w:rsid w:val="00F343B7"/>
    <w:rsid w:val="00F37146"/>
    <w:rsid w:val="00F40631"/>
    <w:rsid w:val="00F42BB4"/>
    <w:rsid w:val="00F450BE"/>
    <w:rsid w:val="00F47523"/>
    <w:rsid w:val="00F4773F"/>
    <w:rsid w:val="00F51A9E"/>
    <w:rsid w:val="00F55A80"/>
    <w:rsid w:val="00F56E49"/>
    <w:rsid w:val="00F6043A"/>
    <w:rsid w:val="00F64AE6"/>
    <w:rsid w:val="00F658CC"/>
    <w:rsid w:val="00F673C3"/>
    <w:rsid w:val="00F70FB3"/>
    <w:rsid w:val="00F725DC"/>
    <w:rsid w:val="00F72E94"/>
    <w:rsid w:val="00F73265"/>
    <w:rsid w:val="00F75174"/>
    <w:rsid w:val="00F7530D"/>
    <w:rsid w:val="00F81080"/>
    <w:rsid w:val="00F81608"/>
    <w:rsid w:val="00F81939"/>
    <w:rsid w:val="00F81DCC"/>
    <w:rsid w:val="00F924D7"/>
    <w:rsid w:val="00F95E1F"/>
    <w:rsid w:val="00F968B9"/>
    <w:rsid w:val="00F972CD"/>
    <w:rsid w:val="00FA0686"/>
    <w:rsid w:val="00FA08E6"/>
    <w:rsid w:val="00FA2D8D"/>
    <w:rsid w:val="00FA5715"/>
    <w:rsid w:val="00FA5BCF"/>
    <w:rsid w:val="00FA7C27"/>
    <w:rsid w:val="00FB02A4"/>
    <w:rsid w:val="00FB2958"/>
    <w:rsid w:val="00FB6581"/>
    <w:rsid w:val="00FC0C33"/>
    <w:rsid w:val="00FC3F0B"/>
    <w:rsid w:val="00FD17DA"/>
    <w:rsid w:val="00FD1B09"/>
    <w:rsid w:val="00FD2098"/>
    <w:rsid w:val="00FD2285"/>
    <w:rsid w:val="00FD7109"/>
    <w:rsid w:val="00FE1B44"/>
    <w:rsid w:val="00FE3B7C"/>
    <w:rsid w:val="00FE50B8"/>
    <w:rsid w:val="00FE5A5F"/>
    <w:rsid w:val="00FE65DF"/>
    <w:rsid w:val="00FF037B"/>
    <w:rsid w:val="00FF63D4"/>
    <w:rsid w:val="00FF7784"/>
    <w:rsid w:val="00FF7FB7"/>
    <w:rsid w:val="050B65E3"/>
    <w:rsid w:val="05E61C45"/>
    <w:rsid w:val="0D0C08BC"/>
    <w:rsid w:val="1A255185"/>
    <w:rsid w:val="1AAB545E"/>
    <w:rsid w:val="28A79274"/>
    <w:rsid w:val="2A4362D5"/>
    <w:rsid w:val="30B2A459"/>
    <w:rsid w:val="3C0B6D0B"/>
    <w:rsid w:val="41BC8B16"/>
    <w:rsid w:val="48F9BCED"/>
    <w:rsid w:val="4B8E0CFE"/>
    <w:rsid w:val="525A3EDE"/>
    <w:rsid w:val="544919D7"/>
    <w:rsid w:val="5AFB993C"/>
    <w:rsid w:val="5BC39006"/>
    <w:rsid w:val="600568CF"/>
    <w:rsid w:val="64275E3C"/>
    <w:rsid w:val="677DB606"/>
    <w:rsid w:val="791E6F5A"/>
    <w:rsid w:val="793797B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2558E7F9"/>
  <w15:docId w15:val="{E3C98E88-1771-4421-B326-50CE8E4ECF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en" w:eastAsia="en-GB"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uiPriority w:val="9"/>
    <w:qFormat/>
    <w:pPr>
      <w:keepNext/>
      <w:keepLines/>
      <w:spacing w:before="400" w:after="120"/>
      <w:outlineLvl w:val="0"/>
    </w:pPr>
    <w:rPr>
      <w:sz w:val="40"/>
      <w:szCs w:val="40"/>
    </w:rPr>
  </w:style>
  <w:style w:type="paragraph" w:styleId="Titre2">
    <w:name w:val="heading 2"/>
    <w:basedOn w:val="Normal"/>
    <w:next w:val="Normal"/>
    <w:uiPriority w:val="9"/>
    <w:unhideWhenUsed/>
    <w:qFormat/>
    <w:pPr>
      <w:keepNext/>
      <w:keepLines/>
      <w:spacing w:before="360" w:after="120"/>
      <w:outlineLvl w:val="1"/>
    </w:pPr>
    <w:rPr>
      <w:sz w:val="32"/>
      <w:szCs w:val="32"/>
    </w:rPr>
  </w:style>
  <w:style w:type="paragraph" w:styleId="Titre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Titre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Titre5">
    <w:name w:val="heading 5"/>
    <w:basedOn w:val="Normal"/>
    <w:next w:val="Normal"/>
    <w:uiPriority w:val="9"/>
    <w:semiHidden/>
    <w:unhideWhenUsed/>
    <w:qFormat/>
    <w:pPr>
      <w:keepNext/>
      <w:keepLines/>
      <w:spacing w:before="240" w:after="80"/>
      <w:outlineLvl w:val="4"/>
    </w:pPr>
    <w:rPr>
      <w:color w:val="666666"/>
    </w:rPr>
  </w:style>
  <w:style w:type="paragraph" w:styleId="Titre6">
    <w:name w:val="heading 6"/>
    <w:basedOn w:val="Normal"/>
    <w:next w:val="Normal"/>
    <w:uiPriority w:val="9"/>
    <w:semiHidden/>
    <w:unhideWhenUsed/>
    <w:qFormat/>
    <w:pPr>
      <w:keepNext/>
      <w:keepLines/>
      <w:spacing w:before="240" w:after="80"/>
      <w:outlineLvl w:val="5"/>
    </w:pPr>
    <w:rPr>
      <w:i/>
      <w:color w:val="666666"/>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itre">
    <w:name w:val="Title"/>
    <w:basedOn w:val="Normal"/>
    <w:next w:val="Normal"/>
    <w:uiPriority w:val="10"/>
    <w:qFormat/>
    <w:pPr>
      <w:keepNext/>
      <w:keepLines/>
      <w:spacing w:after="60"/>
    </w:pPr>
    <w:rPr>
      <w:sz w:val="52"/>
      <w:szCs w:val="52"/>
    </w:rPr>
  </w:style>
  <w:style w:type="paragraph" w:styleId="Sous-titre">
    <w:name w:val="Subtitle"/>
    <w:basedOn w:val="Normal"/>
    <w:next w:val="Normal"/>
    <w:uiPriority w:val="11"/>
    <w:qFormat/>
    <w:pPr>
      <w:keepNext/>
      <w:keepLines/>
      <w:spacing w:after="320"/>
    </w:pPr>
    <w:rPr>
      <w:color w:val="666666"/>
      <w:sz w:val="30"/>
      <w:szCs w:val="30"/>
    </w:rPr>
  </w:style>
  <w:style w:type="paragraph" w:styleId="Commentaire">
    <w:name w:val="annotation text"/>
    <w:basedOn w:val="Normal"/>
    <w:link w:val="CommentaireCar"/>
    <w:unhideWhenUsed/>
    <w:pPr>
      <w:spacing w:line="240" w:lineRule="auto"/>
    </w:pPr>
    <w:rPr>
      <w:sz w:val="20"/>
      <w:szCs w:val="20"/>
    </w:rPr>
  </w:style>
  <w:style w:type="character" w:customStyle="1" w:styleId="CommentaireCar">
    <w:name w:val="Commentaire Car"/>
    <w:basedOn w:val="Policepardfaut"/>
    <w:link w:val="Commentaire"/>
    <w:rPr>
      <w:sz w:val="20"/>
      <w:szCs w:val="20"/>
    </w:rPr>
  </w:style>
  <w:style w:type="character" w:styleId="Marquedecommentaire">
    <w:name w:val="annotation reference"/>
    <w:basedOn w:val="Policepardfaut"/>
    <w:semiHidden/>
    <w:unhideWhenUsed/>
    <w:rPr>
      <w:sz w:val="16"/>
      <w:szCs w:val="16"/>
    </w:rPr>
  </w:style>
  <w:style w:type="paragraph" w:styleId="Textedebulles">
    <w:name w:val="Balloon Text"/>
    <w:basedOn w:val="Normal"/>
    <w:link w:val="TextedebullesCar"/>
    <w:uiPriority w:val="99"/>
    <w:semiHidden/>
    <w:unhideWhenUsed/>
    <w:rsid w:val="00E36DFD"/>
    <w:pPr>
      <w:spacing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E36DFD"/>
    <w:rPr>
      <w:rFonts w:ascii="Segoe UI" w:hAnsi="Segoe UI" w:cs="Segoe UI"/>
      <w:sz w:val="18"/>
      <w:szCs w:val="18"/>
    </w:rPr>
  </w:style>
  <w:style w:type="character" w:styleId="Lienhypertexte">
    <w:name w:val="Hyperlink"/>
    <w:basedOn w:val="Policepardfaut"/>
    <w:uiPriority w:val="99"/>
    <w:unhideWhenUsed/>
    <w:rsid w:val="007F12F3"/>
    <w:rPr>
      <w:color w:val="0000FF"/>
      <w:u w:val="single"/>
    </w:rPr>
  </w:style>
  <w:style w:type="paragraph" w:styleId="En-tte">
    <w:name w:val="header"/>
    <w:basedOn w:val="Normal"/>
    <w:link w:val="En-tteCar"/>
    <w:uiPriority w:val="99"/>
    <w:unhideWhenUsed/>
    <w:rsid w:val="007F12F3"/>
    <w:pPr>
      <w:tabs>
        <w:tab w:val="center" w:pos="4513"/>
        <w:tab w:val="right" w:pos="9026"/>
      </w:tabs>
      <w:spacing w:line="240" w:lineRule="auto"/>
    </w:pPr>
  </w:style>
  <w:style w:type="character" w:customStyle="1" w:styleId="En-tteCar">
    <w:name w:val="En-tête Car"/>
    <w:basedOn w:val="Policepardfaut"/>
    <w:link w:val="En-tte"/>
    <w:uiPriority w:val="99"/>
    <w:rsid w:val="007F12F3"/>
  </w:style>
  <w:style w:type="paragraph" w:styleId="Pieddepage">
    <w:name w:val="footer"/>
    <w:basedOn w:val="Normal"/>
    <w:link w:val="PieddepageCar"/>
    <w:uiPriority w:val="99"/>
    <w:unhideWhenUsed/>
    <w:rsid w:val="007F12F3"/>
    <w:pPr>
      <w:tabs>
        <w:tab w:val="center" w:pos="4513"/>
        <w:tab w:val="right" w:pos="9026"/>
      </w:tabs>
      <w:spacing w:line="240" w:lineRule="auto"/>
    </w:pPr>
  </w:style>
  <w:style w:type="character" w:customStyle="1" w:styleId="PieddepageCar">
    <w:name w:val="Pied de page Car"/>
    <w:basedOn w:val="Policepardfaut"/>
    <w:link w:val="Pieddepage"/>
    <w:uiPriority w:val="99"/>
    <w:rsid w:val="007F12F3"/>
  </w:style>
  <w:style w:type="paragraph" w:styleId="Objetducommentaire">
    <w:name w:val="annotation subject"/>
    <w:basedOn w:val="Commentaire"/>
    <w:next w:val="Commentaire"/>
    <w:link w:val="ObjetducommentaireCar"/>
    <w:uiPriority w:val="99"/>
    <w:semiHidden/>
    <w:unhideWhenUsed/>
    <w:rsid w:val="007F12F3"/>
    <w:rPr>
      <w:b/>
      <w:bCs/>
    </w:rPr>
  </w:style>
  <w:style w:type="character" w:customStyle="1" w:styleId="ObjetducommentaireCar">
    <w:name w:val="Objet du commentaire Car"/>
    <w:basedOn w:val="CommentaireCar"/>
    <w:link w:val="Objetducommentaire"/>
    <w:uiPriority w:val="99"/>
    <w:semiHidden/>
    <w:rsid w:val="007F12F3"/>
    <w:rPr>
      <w:b/>
      <w:bCs/>
      <w:sz w:val="20"/>
      <w:szCs w:val="20"/>
    </w:rPr>
  </w:style>
  <w:style w:type="paragraph" w:styleId="Paragraphedeliste">
    <w:name w:val="List Paragraph"/>
    <w:basedOn w:val="Normal"/>
    <w:uiPriority w:val="34"/>
    <w:qFormat/>
    <w:rsid w:val="00931A6C"/>
    <w:pPr>
      <w:ind w:left="720"/>
      <w:contextualSpacing/>
    </w:pPr>
  </w:style>
  <w:style w:type="paragraph" w:styleId="Rvision">
    <w:name w:val="Revision"/>
    <w:hidden/>
    <w:uiPriority w:val="99"/>
    <w:semiHidden/>
    <w:rsid w:val="00C707F9"/>
    <w:pPr>
      <w:spacing w:line="240" w:lineRule="auto"/>
    </w:pPr>
  </w:style>
  <w:style w:type="paragraph" w:customStyle="1" w:styleId="Boilerplate">
    <w:name w:val="Boilerplate"/>
    <w:qFormat/>
    <w:rsid w:val="00B44286"/>
    <w:pPr>
      <w:spacing w:after="120" w:line="200" w:lineRule="exact"/>
      <w:ind w:right="11"/>
      <w:jc w:val="both"/>
    </w:pPr>
    <w:rPr>
      <w:rFonts w:asciiTheme="minorHAnsi" w:eastAsiaTheme="minorHAnsi" w:hAnsiTheme="minorHAnsi" w:cstheme="minorBidi"/>
      <w:noProof/>
      <w:color w:val="000000" w:themeColor="text1"/>
      <w:sz w:val="16"/>
      <w:lang w:val="en-US" w:eastAsia="en-US"/>
    </w:rPr>
  </w:style>
  <w:style w:type="paragraph" w:styleId="Notedebasdepage">
    <w:name w:val="footnote text"/>
    <w:basedOn w:val="Normal"/>
    <w:link w:val="NotedebasdepageCar"/>
    <w:uiPriority w:val="99"/>
    <w:semiHidden/>
    <w:unhideWhenUsed/>
    <w:rsid w:val="00B54999"/>
    <w:pPr>
      <w:spacing w:line="240" w:lineRule="auto"/>
    </w:pPr>
    <w:rPr>
      <w:sz w:val="20"/>
      <w:szCs w:val="20"/>
    </w:rPr>
  </w:style>
  <w:style w:type="character" w:customStyle="1" w:styleId="NotedebasdepageCar">
    <w:name w:val="Note de bas de page Car"/>
    <w:basedOn w:val="Policepardfaut"/>
    <w:link w:val="Notedebasdepage"/>
    <w:uiPriority w:val="99"/>
    <w:semiHidden/>
    <w:rsid w:val="00B54999"/>
    <w:rPr>
      <w:sz w:val="20"/>
      <w:szCs w:val="20"/>
    </w:rPr>
  </w:style>
  <w:style w:type="character" w:styleId="Appelnotedebasdep">
    <w:name w:val="footnote reference"/>
    <w:basedOn w:val="Policepardfaut"/>
    <w:uiPriority w:val="99"/>
    <w:semiHidden/>
    <w:unhideWhenUsed/>
    <w:rsid w:val="00B54999"/>
    <w:rPr>
      <w:vertAlign w:val="superscript"/>
    </w:rPr>
  </w:style>
  <w:style w:type="paragraph" w:customStyle="1" w:styleId="BodyText1">
    <w:name w:val="Body Text1"/>
    <w:qFormat/>
    <w:rsid w:val="00B661AD"/>
    <w:pPr>
      <w:widowControl w:val="0"/>
      <w:spacing w:after="120" w:line="240" w:lineRule="auto"/>
    </w:pPr>
    <w:rPr>
      <w:rFonts w:ascii="Verdana" w:hAnsi="Verdana" w:cs="Times New Roman"/>
      <w:color w:val="4A442A" w:themeColor="background2" w:themeShade="40"/>
      <w:sz w:val="20"/>
      <w:lang w:val="en-US" w:eastAsia="en-US"/>
    </w:rPr>
  </w:style>
  <w:style w:type="character" w:customStyle="1" w:styleId="UnresolvedMention1">
    <w:name w:val="Unresolved Mention1"/>
    <w:basedOn w:val="Policepardfaut"/>
    <w:uiPriority w:val="99"/>
    <w:semiHidden/>
    <w:unhideWhenUsed/>
    <w:rsid w:val="00AD4886"/>
    <w:rPr>
      <w:color w:val="605E5C"/>
      <w:shd w:val="clear" w:color="auto" w:fill="E1DFDD"/>
    </w:rPr>
  </w:style>
  <w:style w:type="paragraph" w:styleId="Notedefin">
    <w:name w:val="endnote text"/>
    <w:basedOn w:val="Normal"/>
    <w:link w:val="NotedefinCar"/>
    <w:uiPriority w:val="99"/>
    <w:semiHidden/>
    <w:unhideWhenUsed/>
    <w:rsid w:val="00D17BA4"/>
    <w:pPr>
      <w:spacing w:line="240" w:lineRule="auto"/>
    </w:pPr>
    <w:rPr>
      <w:sz w:val="20"/>
      <w:szCs w:val="20"/>
    </w:rPr>
  </w:style>
  <w:style w:type="character" w:customStyle="1" w:styleId="NotedefinCar">
    <w:name w:val="Note de fin Car"/>
    <w:basedOn w:val="Policepardfaut"/>
    <w:link w:val="Notedefin"/>
    <w:uiPriority w:val="99"/>
    <w:semiHidden/>
    <w:rsid w:val="00D17BA4"/>
    <w:rPr>
      <w:sz w:val="20"/>
      <w:szCs w:val="20"/>
    </w:rPr>
  </w:style>
  <w:style w:type="character" w:styleId="Appeldenotedefin">
    <w:name w:val="endnote reference"/>
    <w:basedOn w:val="Policepardfaut"/>
    <w:uiPriority w:val="99"/>
    <w:semiHidden/>
    <w:unhideWhenUsed/>
    <w:rsid w:val="00D17BA4"/>
    <w:rPr>
      <w:vertAlign w:val="superscript"/>
    </w:rPr>
  </w:style>
  <w:style w:type="character" w:customStyle="1" w:styleId="Mentionnonrsolue1">
    <w:name w:val="Mention non résolue1"/>
    <w:basedOn w:val="Policepardfaut"/>
    <w:uiPriority w:val="99"/>
    <w:semiHidden/>
    <w:unhideWhenUsed/>
    <w:rsid w:val="003951C0"/>
    <w:rPr>
      <w:color w:val="605E5C"/>
      <w:shd w:val="clear" w:color="auto" w:fill="E1DFDD"/>
    </w:rPr>
  </w:style>
  <w:style w:type="character" w:styleId="Lienhypertextesuivivisit">
    <w:name w:val="FollowedHyperlink"/>
    <w:basedOn w:val="Policepardfaut"/>
    <w:uiPriority w:val="99"/>
    <w:semiHidden/>
    <w:unhideWhenUsed/>
    <w:rsid w:val="00442E3E"/>
    <w:rPr>
      <w:color w:val="800080" w:themeColor="followedHyperlink"/>
      <w:u w:val="single"/>
    </w:rPr>
  </w:style>
  <w:style w:type="paragraph" w:styleId="Corpsdetexte2">
    <w:name w:val="Body Text 2"/>
    <w:basedOn w:val="Normal"/>
    <w:link w:val="Corpsdetexte2Car"/>
    <w:rsid w:val="00941529"/>
    <w:pPr>
      <w:spacing w:line="240" w:lineRule="auto"/>
    </w:pPr>
    <w:rPr>
      <w:rFonts w:ascii="Times New Roman" w:eastAsia="Times New Roman" w:hAnsi="Times New Roman" w:cs="Times New Roman"/>
      <w:b/>
      <w:color w:val="000000"/>
      <w:sz w:val="28"/>
      <w:szCs w:val="20"/>
      <w:lang w:val="en-GB" w:eastAsia="en-US"/>
    </w:rPr>
  </w:style>
  <w:style w:type="character" w:customStyle="1" w:styleId="Corpsdetexte2Car">
    <w:name w:val="Corps de texte 2 Car"/>
    <w:basedOn w:val="Policepardfaut"/>
    <w:link w:val="Corpsdetexte2"/>
    <w:rsid w:val="00941529"/>
    <w:rPr>
      <w:rFonts w:ascii="Times New Roman" w:eastAsia="Times New Roman" w:hAnsi="Times New Roman" w:cs="Times New Roman"/>
      <w:b/>
      <w:color w:val="000000"/>
      <w:sz w:val="28"/>
      <w:szCs w:val="20"/>
      <w:lang w:val="en-GB" w:eastAsia="en-US"/>
    </w:rPr>
  </w:style>
  <w:style w:type="paragraph" w:styleId="Sansinterligne">
    <w:name w:val="No Spacing"/>
    <w:uiPriority w:val="1"/>
    <w:qFormat/>
    <w:rsid w:val="00BC1C31"/>
    <w:pPr>
      <w:spacing w:line="240" w:lineRule="auto"/>
    </w:pPr>
    <w:rPr>
      <w:rFonts w:asciiTheme="minorHAnsi" w:eastAsiaTheme="minorHAnsi" w:hAnsiTheme="minorHAnsi" w:cstheme="minorBidi"/>
      <w:lang w:val="en-GB" w:eastAsia="en-US"/>
    </w:rPr>
  </w:style>
  <w:style w:type="paragraph" w:customStyle="1" w:styleId="Body">
    <w:name w:val="Body"/>
    <w:basedOn w:val="Normal"/>
    <w:link w:val="BodyChar"/>
    <w:qFormat/>
    <w:rsid w:val="00BC1C31"/>
    <w:pPr>
      <w:spacing w:after="240" w:line="240" w:lineRule="auto"/>
      <w:jc w:val="both"/>
    </w:pPr>
    <w:rPr>
      <w:rFonts w:eastAsia="Times New Roman" w:cs="Times New Roman"/>
      <w:noProof/>
      <w:szCs w:val="20"/>
      <w:lang w:val="en-GB" w:eastAsia="en-US"/>
    </w:rPr>
  </w:style>
  <w:style w:type="character" w:customStyle="1" w:styleId="BodyChar">
    <w:name w:val="Body Char"/>
    <w:link w:val="Body"/>
    <w:rsid w:val="00BC1C31"/>
    <w:rPr>
      <w:rFonts w:eastAsia="Times New Roman" w:cs="Times New Roman"/>
      <w:noProof/>
      <w:szCs w:val="20"/>
      <w:lang w:val="en-GB" w:eastAsia="en-US"/>
    </w:rPr>
  </w:style>
  <w:style w:type="paragraph" w:customStyle="1" w:styleId="null">
    <w:name w:val="null"/>
    <w:basedOn w:val="Normal"/>
    <w:rsid w:val="00BC1C31"/>
    <w:pPr>
      <w:spacing w:before="100" w:beforeAutospacing="1" w:after="100" w:afterAutospacing="1" w:line="240" w:lineRule="auto"/>
    </w:pPr>
    <w:rPr>
      <w:rFonts w:ascii="Calibri" w:eastAsiaTheme="minorHAnsi" w:hAnsi="Calibri" w:cs="Calibri"/>
      <w:lang w:val="en-US" w:eastAsia="en-US"/>
    </w:rPr>
  </w:style>
  <w:style w:type="character" w:customStyle="1" w:styleId="null1">
    <w:name w:val="null1"/>
    <w:basedOn w:val="Policepardfaut"/>
    <w:rsid w:val="00BC1C31"/>
  </w:style>
  <w:style w:type="character" w:customStyle="1" w:styleId="Mentionnonrsolue2">
    <w:name w:val="Mention non résolue2"/>
    <w:basedOn w:val="Policepardfaut"/>
    <w:uiPriority w:val="99"/>
    <w:semiHidden/>
    <w:unhideWhenUsed/>
    <w:rsid w:val="00E90BA7"/>
    <w:rPr>
      <w:color w:val="605E5C"/>
      <w:shd w:val="clear" w:color="auto" w:fill="E1DFDD"/>
    </w:rPr>
  </w:style>
  <w:style w:type="paragraph" w:customStyle="1" w:styleId="Default">
    <w:name w:val="Default"/>
    <w:rsid w:val="00C00465"/>
    <w:pPr>
      <w:autoSpaceDE w:val="0"/>
      <w:autoSpaceDN w:val="0"/>
      <w:adjustRightInd w:val="0"/>
      <w:spacing w:line="240" w:lineRule="auto"/>
    </w:pPr>
    <w:rPr>
      <w:color w:val="000000"/>
      <w:sz w:val="24"/>
      <w:szCs w:val="24"/>
      <w:lang w:val="nl-NL"/>
    </w:rPr>
  </w:style>
  <w:style w:type="character" w:styleId="Mentionnonrsolue">
    <w:name w:val="Unresolved Mention"/>
    <w:basedOn w:val="Policepardfaut"/>
    <w:uiPriority w:val="99"/>
    <w:semiHidden/>
    <w:unhideWhenUsed/>
    <w:rsid w:val="00412D91"/>
    <w:rPr>
      <w:color w:val="605E5C"/>
      <w:shd w:val="clear" w:color="auto" w:fill="E1DFDD"/>
    </w:rPr>
  </w:style>
  <w:style w:type="character" w:styleId="lev">
    <w:name w:val="Strong"/>
    <w:basedOn w:val="Policepardfaut"/>
    <w:uiPriority w:val="22"/>
    <w:qFormat/>
    <w:rsid w:val="003E5BE7"/>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7601879">
      <w:bodyDiv w:val="1"/>
      <w:marLeft w:val="0"/>
      <w:marRight w:val="0"/>
      <w:marTop w:val="0"/>
      <w:marBottom w:val="0"/>
      <w:divBdr>
        <w:top w:val="none" w:sz="0" w:space="0" w:color="auto"/>
        <w:left w:val="none" w:sz="0" w:space="0" w:color="auto"/>
        <w:bottom w:val="none" w:sz="0" w:space="0" w:color="auto"/>
        <w:right w:val="none" w:sz="0" w:space="0" w:color="auto"/>
      </w:divBdr>
    </w:div>
    <w:div w:id="190655912">
      <w:bodyDiv w:val="1"/>
      <w:marLeft w:val="0"/>
      <w:marRight w:val="0"/>
      <w:marTop w:val="0"/>
      <w:marBottom w:val="0"/>
      <w:divBdr>
        <w:top w:val="none" w:sz="0" w:space="0" w:color="auto"/>
        <w:left w:val="none" w:sz="0" w:space="0" w:color="auto"/>
        <w:bottom w:val="none" w:sz="0" w:space="0" w:color="auto"/>
        <w:right w:val="none" w:sz="0" w:space="0" w:color="auto"/>
      </w:divBdr>
    </w:div>
    <w:div w:id="487598654">
      <w:bodyDiv w:val="1"/>
      <w:marLeft w:val="0"/>
      <w:marRight w:val="0"/>
      <w:marTop w:val="0"/>
      <w:marBottom w:val="0"/>
      <w:divBdr>
        <w:top w:val="none" w:sz="0" w:space="0" w:color="auto"/>
        <w:left w:val="none" w:sz="0" w:space="0" w:color="auto"/>
        <w:bottom w:val="none" w:sz="0" w:space="0" w:color="auto"/>
        <w:right w:val="none" w:sz="0" w:space="0" w:color="auto"/>
      </w:divBdr>
    </w:div>
    <w:div w:id="1016493927">
      <w:bodyDiv w:val="1"/>
      <w:marLeft w:val="0"/>
      <w:marRight w:val="0"/>
      <w:marTop w:val="0"/>
      <w:marBottom w:val="0"/>
      <w:divBdr>
        <w:top w:val="none" w:sz="0" w:space="0" w:color="auto"/>
        <w:left w:val="none" w:sz="0" w:space="0" w:color="auto"/>
        <w:bottom w:val="none" w:sz="0" w:space="0" w:color="auto"/>
        <w:right w:val="none" w:sz="0" w:space="0" w:color="auto"/>
      </w:divBdr>
    </w:div>
    <w:div w:id="1097285546">
      <w:bodyDiv w:val="1"/>
      <w:marLeft w:val="0"/>
      <w:marRight w:val="0"/>
      <w:marTop w:val="0"/>
      <w:marBottom w:val="0"/>
      <w:divBdr>
        <w:top w:val="none" w:sz="0" w:space="0" w:color="auto"/>
        <w:left w:val="none" w:sz="0" w:space="0" w:color="auto"/>
        <w:bottom w:val="none" w:sz="0" w:space="0" w:color="auto"/>
        <w:right w:val="none" w:sz="0" w:space="0" w:color="auto"/>
      </w:divBdr>
    </w:div>
    <w:div w:id="1190488912">
      <w:bodyDiv w:val="1"/>
      <w:marLeft w:val="0"/>
      <w:marRight w:val="0"/>
      <w:marTop w:val="0"/>
      <w:marBottom w:val="0"/>
      <w:divBdr>
        <w:top w:val="none" w:sz="0" w:space="0" w:color="auto"/>
        <w:left w:val="none" w:sz="0" w:space="0" w:color="auto"/>
        <w:bottom w:val="none" w:sz="0" w:space="0" w:color="auto"/>
        <w:right w:val="none" w:sz="0" w:space="0" w:color="auto"/>
      </w:divBdr>
    </w:div>
    <w:div w:id="1234317576">
      <w:bodyDiv w:val="1"/>
      <w:marLeft w:val="0"/>
      <w:marRight w:val="0"/>
      <w:marTop w:val="0"/>
      <w:marBottom w:val="0"/>
      <w:divBdr>
        <w:top w:val="none" w:sz="0" w:space="0" w:color="auto"/>
        <w:left w:val="none" w:sz="0" w:space="0" w:color="auto"/>
        <w:bottom w:val="none" w:sz="0" w:space="0" w:color="auto"/>
        <w:right w:val="none" w:sz="0" w:space="0" w:color="auto"/>
      </w:divBdr>
    </w:div>
    <w:div w:id="1516458656">
      <w:bodyDiv w:val="1"/>
      <w:marLeft w:val="0"/>
      <w:marRight w:val="0"/>
      <w:marTop w:val="0"/>
      <w:marBottom w:val="0"/>
      <w:divBdr>
        <w:top w:val="none" w:sz="0" w:space="0" w:color="auto"/>
        <w:left w:val="none" w:sz="0" w:space="0" w:color="auto"/>
        <w:bottom w:val="none" w:sz="0" w:space="0" w:color="auto"/>
        <w:right w:val="none" w:sz="0" w:space="0" w:color="auto"/>
      </w:divBdr>
    </w:div>
    <w:div w:id="1539465302">
      <w:bodyDiv w:val="1"/>
      <w:marLeft w:val="0"/>
      <w:marRight w:val="0"/>
      <w:marTop w:val="0"/>
      <w:marBottom w:val="0"/>
      <w:divBdr>
        <w:top w:val="none" w:sz="0" w:space="0" w:color="auto"/>
        <w:left w:val="none" w:sz="0" w:space="0" w:color="auto"/>
        <w:bottom w:val="none" w:sz="0" w:space="0" w:color="auto"/>
        <w:right w:val="none" w:sz="0" w:space="0" w:color="auto"/>
      </w:divBdr>
    </w:div>
    <w:div w:id="1556427483">
      <w:bodyDiv w:val="1"/>
      <w:marLeft w:val="0"/>
      <w:marRight w:val="0"/>
      <w:marTop w:val="0"/>
      <w:marBottom w:val="0"/>
      <w:divBdr>
        <w:top w:val="none" w:sz="0" w:space="0" w:color="auto"/>
        <w:left w:val="none" w:sz="0" w:space="0" w:color="auto"/>
        <w:bottom w:val="none" w:sz="0" w:space="0" w:color="auto"/>
        <w:right w:val="none" w:sz="0" w:space="0" w:color="auto"/>
      </w:divBdr>
    </w:div>
    <w:div w:id="2007588935">
      <w:bodyDiv w:val="1"/>
      <w:marLeft w:val="0"/>
      <w:marRight w:val="0"/>
      <w:marTop w:val="0"/>
      <w:marBottom w:val="0"/>
      <w:divBdr>
        <w:top w:val="none" w:sz="0" w:space="0" w:color="auto"/>
        <w:left w:val="none" w:sz="0" w:space="0" w:color="auto"/>
        <w:bottom w:val="none" w:sz="0" w:space="0" w:color="auto"/>
        <w:right w:val="none" w:sz="0" w:space="0" w:color="auto"/>
      </w:divBdr>
    </w:div>
    <w:div w:id="2091728577">
      <w:bodyDiv w:val="1"/>
      <w:marLeft w:val="0"/>
      <w:marRight w:val="0"/>
      <w:marTop w:val="0"/>
      <w:marBottom w:val="0"/>
      <w:divBdr>
        <w:top w:val="none" w:sz="0" w:space="0" w:color="auto"/>
        <w:left w:val="none" w:sz="0" w:space="0" w:color="auto"/>
        <w:bottom w:val="none" w:sz="0" w:space="0" w:color="auto"/>
        <w:right w:val="none" w:sz="0" w:space="0" w:color="auto"/>
      </w:divBdr>
    </w:div>
    <w:div w:id="211212063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prod.ucwe.capgemini.com/wp-content/uploads/2022/07/eGovernment-Benchmark-2022-1.-Insight-Report.pdf" TargetMode="External"/><Relationship Id="rId18" Type="http://schemas.openxmlformats.org/officeDocument/2006/relationships/hyperlink" Target="https://prod.ucwe.capgemini.com/wp-content/uploads/2022/07/eGovernment-Benchmark-2022-1.-Insight-Report.pdf"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eader" Target="header1.xml"/><Relationship Id="rId7" Type="http://schemas.openxmlformats.org/officeDocument/2006/relationships/settings" Target="settings.xml"/><Relationship Id="rId12" Type="http://schemas.openxmlformats.org/officeDocument/2006/relationships/hyperlink" Target="http://www.capgemini.com" TargetMode="External"/><Relationship Id="rId17" Type="http://schemas.openxmlformats.org/officeDocument/2006/relationships/hyperlink" Target="https://digital-strategy.ec.europa.eu/en/policies/europes-digital-decade"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www.polimi.it/en/" TargetMode="External"/><Relationship Id="rId20" Type="http://schemas.openxmlformats.org/officeDocument/2006/relationships/hyperlink" Target="http://www.capgemini.com"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helene.delannet@capgemini.com" TargetMode="External"/><Relationship Id="rId24" Type="http://schemas.openxmlformats.org/officeDocument/2006/relationships/footer" Target="footer2.xml"/><Relationship Id="rId5" Type="http://schemas.openxmlformats.org/officeDocument/2006/relationships/numbering" Target="numbering.xml"/><Relationship Id="rId15" Type="http://schemas.openxmlformats.org/officeDocument/2006/relationships/hyperlink" Target="https://www.idc.com/" TargetMode="External"/><Relationship Id="rId23"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hyperlink" Target="https://digital-strategy.ec.europa.eu/en"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sogeti.com/" TargetMode="External"/><Relationship Id="rId22"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517F7A054D05B469C32749DB51D5D8D" ma:contentTypeVersion="11" ma:contentTypeDescription="Create a new document." ma:contentTypeScope="" ma:versionID="9c29e67b7fa39148e52d8b6ab7aa1de1">
  <xsd:schema xmlns:xsd="http://www.w3.org/2001/XMLSchema" xmlns:xs="http://www.w3.org/2001/XMLSchema" xmlns:p="http://schemas.microsoft.com/office/2006/metadata/properties" xmlns:ns2="c4ebd5bc-f715-4903-885a-6cd98ef5639f" targetNamespace="http://schemas.microsoft.com/office/2006/metadata/properties" ma:root="true" ma:fieldsID="7e686c4c7e5be3eea3b5cc490376cc7f" ns2:_="">
    <xsd:import namespace="c4ebd5bc-f715-4903-885a-6cd98ef5639f"/>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DateTaken" minOccurs="0"/>
                <xsd:element ref="ns2:MediaServiceLocation" minOccurs="0"/>
                <xsd:element ref="ns2:MediaServiceGenerationTime" minOccurs="0"/>
                <xsd:element ref="ns2:MediaServiceEventHashCode" minOccurs="0"/>
                <xsd:element ref="ns2:MediaServiceAutoKeyPoints" minOccurs="0"/>
                <xsd:element ref="ns2:MediaServiceKeyPoint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4ebd5bc-f715-4903-885a-6cd98ef5639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Location" ma:internalName="MediaServiceLocatio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LengthInSeconds" ma:index="18"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B8666E9-8661-429E-B216-E32F3AF5B5C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4ebd5bc-f715-4903-885a-6cd98ef5639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BE3F3A4-F4EF-47C6-A04D-5D61BCFE8975}">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5914677A-212C-480A-8683-0FAE4C091C36}">
  <ds:schemaRefs>
    <ds:schemaRef ds:uri="http://schemas.microsoft.com/sharepoint/v3/contenttype/forms"/>
  </ds:schemaRefs>
</ds:datastoreItem>
</file>

<file path=customXml/itemProps4.xml><?xml version="1.0" encoding="utf-8"?>
<ds:datastoreItem xmlns:ds="http://schemas.openxmlformats.org/officeDocument/2006/customXml" ds:itemID="{CB8877E6-1CD3-4D15-9423-4A0704480C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51</TotalTime>
  <Pages>3</Pages>
  <Words>1281</Words>
  <Characters>7302</Characters>
  <Application>Microsoft Office Word</Application>
  <DocSecurity>0</DocSecurity>
  <Lines>60</Lines>
  <Paragraphs>17</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8566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Emily Hancock</dc:creator>
  <cp:keywords/>
  <cp:lastModifiedBy>HERIOT, Marine</cp:lastModifiedBy>
  <cp:revision>11</cp:revision>
  <cp:lastPrinted>2022-06-03T13:33:00Z</cp:lastPrinted>
  <dcterms:created xsi:type="dcterms:W3CDTF">2022-07-22T15:30:00Z</dcterms:created>
  <dcterms:modified xsi:type="dcterms:W3CDTF">2022-09-01T09:29:00Z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0x0101008517F7A054D05B469C32749DB51D5D8D</vt:lpwstr>
  </property>
</Properties>
</file>