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jc w:val="right"/>
        <w:textAlignment w:val="auto"/>
        <w:rPr>
          <w:rFonts w:hint="default" w:ascii="微软雅黑" w:hAnsi="微软雅黑" w:eastAsia="微软雅黑" w:cstheme="minorBidi"/>
          <w:b w:val="0"/>
          <w:bCs w:val="0"/>
          <w:i/>
          <w:iCs/>
          <w:color w:val="7F7F7F" w:themeColor="background1" w:themeShade="80"/>
          <w:kern w:val="0"/>
          <w:sz w:val="18"/>
          <w:szCs w:val="18"/>
          <w:lang w:eastAsia="zh-Hans" w:bidi="ar-SA"/>
        </w:rPr>
      </w:pPr>
      <w:r>
        <w:rPr>
          <w:rFonts w:hint="eastAsia" w:ascii="微软雅黑" w:hAnsi="微软雅黑" w:eastAsia="微软雅黑" w:cstheme="minorBidi"/>
          <w:b w:val="0"/>
          <w:bCs w:val="0"/>
          <w:i/>
          <w:iCs/>
          <w:color w:val="7F7F7F" w:themeColor="background1" w:themeShade="80"/>
          <w:kern w:val="0"/>
          <w:sz w:val="18"/>
          <w:szCs w:val="18"/>
          <w:lang w:val="en-US" w:eastAsia="zh-Hans" w:bidi="ar-SA"/>
        </w:rPr>
        <w:t>媒体联系人</w:t>
      </w:r>
      <w:r>
        <w:rPr>
          <w:rFonts w:hint="default" w:ascii="微软雅黑" w:hAnsi="微软雅黑" w:eastAsia="微软雅黑" w:cstheme="minorBidi"/>
          <w:b w:val="0"/>
          <w:bCs w:val="0"/>
          <w:i/>
          <w:iCs/>
          <w:color w:val="7F7F7F" w:themeColor="background1" w:themeShade="80"/>
          <w:kern w:val="0"/>
          <w:sz w:val="18"/>
          <w:szCs w:val="18"/>
          <w:lang w:eastAsia="zh-Hans" w:bidi="ar-SA"/>
        </w:rPr>
        <w:t>：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240" w:lineRule="exact"/>
        <w:jc w:val="right"/>
        <w:textAlignment w:val="auto"/>
        <w:rPr>
          <w:rFonts w:hint="eastAsia" w:ascii="微软雅黑" w:hAnsi="微软雅黑" w:eastAsia="微软雅黑" w:cstheme="minorBidi"/>
          <w:b w:val="0"/>
          <w:bCs w:val="0"/>
          <w:i/>
          <w:iCs/>
          <w:color w:val="7F7F7F" w:themeColor="background1" w:themeShade="80"/>
          <w:kern w:val="0"/>
          <w:sz w:val="18"/>
          <w:szCs w:val="18"/>
          <w:lang w:val="en-US" w:eastAsia="zh-Hans" w:bidi="ar-SA"/>
        </w:rPr>
      </w:pPr>
      <w:r>
        <w:rPr>
          <w:rFonts w:hint="eastAsia" w:ascii="微软雅黑" w:hAnsi="微软雅黑" w:eastAsia="微软雅黑" w:cstheme="minorBidi"/>
          <w:b w:val="0"/>
          <w:bCs w:val="0"/>
          <w:i/>
          <w:iCs/>
          <w:color w:val="7F7F7F" w:themeColor="background1" w:themeShade="80"/>
          <w:kern w:val="0"/>
          <w:sz w:val="18"/>
          <w:szCs w:val="18"/>
          <w:lang w:val="en-US" w:eastAsia="zh-Hans" w:bidi="ar-SA"/>
        </w:rPr>
        <w:t>Vanessa</w:t>
      </w:r>
      <w:r>
        <w:rPr>
          <w:rFonts w:hint="default" w:ascii="微软雅黑" w:hAnsi="微软雅黑" w:eastAsia="微软雅黑" w:cstheme="minorBidi"/>
          <w:b w:val="0"/>
          <w:bCs w:val="0"/>
          <w:i/>
          <w:iCs/>
          <w:color w:val="7F7F7F" w:themeColor="background1" w:themeShade="80"/>
          <w:kern w:val="0"/>
          <w:sz w:val="18"/>
          <w:szCs w:val="18"/>
          <w:lang w:eastAsia="zh-Hans" w:bidi="ar-SA"/>
        </w:rPr>
        <w:t xml:space="preserve"> </w:t>
      </w:r>
      <w:r>
        <w:rPr>
          <w:rFonts w:hint="eastAsia" w:ascii="微软雅黑" w:hAnsi="微软雅黑" w:eastAsia="微软雅黑" w:cstheme="minorBidi"/>
          <w:b w:val="0"/>
          <w:bCs w:val="0"/>
          <w:i/>
          <w:iCs/>
          <w:color w:val="7F7F7F" w:themeColor="background1" w:themeShade="80"/>
          <w:kern w:val="0"/>
          <w:sz w:val="18"/>
          <w:szCs w:val="18"/>
          <w:lang w:val="en-US" w:eastAsia="zh-Hans" w:bidi="ar-SA"/>
        </w:rPr>
        <w:t>YAN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exact"/>
        <w:jc w:val="right"/>
        <w:textAlignment w:val="auto"/>
        <w:rPr>
          <w:rFonts w:hint="default" w:ascii="微软雅黑" w:hAnsi="微软雅黑" w:eastAsia="微软雅黑" w:cstheme="minorBidi"/>
          <w:b w:val="0"/>
          <w:bCs w:val="0"/>
          <w:i/>
          <w:iCs/>
          <w:color w:val="7F7F7F" w:themeColor="background1" w:themeShade="80"/>
          <w:kern w:val="0"/>
          <w:sz w:val="18"/>
          <w:szCs w:val="18"/>
          <w:lang w:val="en-US" w:eastAsia="zh-Hans" w:bidi="ar-SA"/>
        </w:rPr>
      </w:pPr>
      <w:r>
        <w:rPr>
          <w:rFonts w:hint="eastAsia" w:ascii="微软雅黑" w:hAnsi="微软雅黑" w:eastAsia="微软雅黑" w:cstheme="minorBidi"/>
          <w:b w:val="0"/>
          <w:bCs w:val="0"/>
          <w:i/>
          <w:iCs/>
          <w:color w:val="7F7F7F" w:themeColor="background1" w:themeShade="80"/>
          <w:kern w:val="0"/>
          <w:sz w:val="18"/>
          <w:szCs w:val="18"/>
          <w:lang w:val="en-US" w:eastAsia="zh-Hans" w:bidi="ar-SA"/>
        </w:rPr>
        <w:t>ping.yan@capgemini.com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400" w:lineRule="exact"/>
        <w:ind w:left="0" w:right="0" w:firstLine="0"/>
        <w:jc w:val="center"/>
        <w:textAlignment w:val="auto"/>
        <w:rPr>
          <w:rFonts w:hint="default" w:ascii="微软雅黑" w:hAnsi="微软雅黑" w:eastAsia="微软雅黑" w:cstheme="minorBidi"/>
          <w:b/>
          <w:bCs/>
          <w:kern w:val="0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400" w:lineRule="exact"/>
        <w:ind w:left="0" w:right="0" w:firstLine="0"/>
        <w:jc w:val="center"/>
        <w:textAlignment w:val="auto"/>
        <w:rPr>
          <w:rFonts w:hint="eastAsia" w:eastAsia="微软雅黑"/>
          <w:lang w:eastAsia="zh-Hans"/>
        </w:rPr>
      </w:pPr>
      <w:r>
        <w:rPr>
          <w:rFonts w:hint="default" w:ascii="微软雅黑" w:hAnsi="微软雅黑" w:eastAsia="微软雅黑" w:cstheme="minorBidi"/>
          <w:b/>
          <w:bCs/>
          <w:kern w:val="0"/>
          <w:sz w:val="32"/>
          <w:szCs w:val="32"/>
          <w:lang w:val="en-US" w:eastAsia="zh-CN" w:bidi="ar-SA"/>
        </w:rPr>
        <w:t>兼容并蓄、并肩前行：凯捷集团CEO到访中国，开启“中法科技与商业共荣时间”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400" w:lineRule="exact"/>
        <w:ind w:left="0" w:right="0"/>
        <w:textAlignment w:val="auto"/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</w:pPr>
      <w:r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  <w:t>2023年4月3日至4日，凯捷集团CEO Aiman Ezzat、凯捷集团首席策略和发展官Fernando Alvarez、凯捷集团亚太CEO Olaf Pietschner、凯捷集团亚太CEO办公厅主任Arnaud Soumah开启为期两天的访华之旅。这是凯捷集团高层首次赴中，来访期间Aiman Ezzat一行人与中国管理团队、客户进行深入交流，共同探讨全面数字化趋势下科技、数据对于赋能企业发展的意义和挑战。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400" w:lineRule="exact"/>
        <w:jc w:val="left"/>
        <w:textAlignment w:val="auto"/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</w:pPr>
      <w:r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  <w:t>中法建交59年以来，两国贸易往来非常密切。4月5日至7日，法国总统马克龙对中国进行为期三天的正式国事访问，为中法、中欧关系发展注入新动力。在此次访华的随行商务代表团中，共有约60名来自法国企业的高管，这一阵容无疑对未来中法贸易加深合作释放出积极信号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400" w:lineRule="exact"/>
        <w:ind w:left="0" w:right="0"/>
        <w:textAlignment w:val="auto"/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116840</wp:posOffset>
            </wp:positionV>
            <wp:extent cx="5093335" cy="3393440"/>
            <wp:effectExtent l="0" t="0" r="12065" b="1016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400" w:lineRule="exact"/>
        <w:ind w:left="0" w:right="0"/>
        <w:textAlignment w:val="auto"/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</w:pPr>
      <w:r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  <w:t>值此“中法交流之春”，凯捷集团作为一家有着56年悠久历史、总部位于法国巴黎的欧洲IT咨询和服务公司，其高层的访华之旅与法国总统马克龙的中国行“不谋而合”。凯捷集团与中国有着悠久渊源，早在1997年就正式进入中国市场。2005年，凯捷集团将中国定为全球优先发展市场，并付诸中国公司战略调整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400" w:lineRule="exact"/>
        <w:ind w:left="0" w:right="0"/>
        <w:textAlignment w:val="auto"/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</w:pPr>
      <w:r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1117600</wp:posOffset>
            </wp:positionV>
            <wp:extent cx="4919345" cy="3286125"/>
            <wp:effectExtent l="0" t="0" r="8255" b="15875"/>
            <wp:wrapTopAndBottom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  <w:t>扎根中国26年以来，凯捷对中国市场已有深刻洞察，中国团队在与集团全球业务网络实现高度融合的过程中，也形成了相互支持的全球网络化服务能力，帮助多家在华外资企业和中国本土企业加速数字化转型之旅。当东方遇上西方、当科技遇上商业，凯捷将是这一进程的陪伴者、赋能者以及加速器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400" w:lineRule="exact"/>
        <w:ind w:left="0" w:right="0"/>
        <w:jc w:val="center"/>
        <w:textAlignment w:val="auto"/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</w:pPr>
      <w:r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  <w:t>凯捷集团CEO Aiman Ezzat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400" w:lineRule="exact"/>
        <w:ind w:left="0" w:right="0"/>
        <w:textAlignment w:val="auto"/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</w:pPr>
      <w:r>
        <w:rPr>
          <w:rFonts w:ascii="微软雅黑" w:hAnsi="微软雅黑" w:eastAsia="微软雅黑" w:cstheme="minorBidi"/>
          <w:b/>
          <w:bCs/>
          <w:kern w:val="0"/>
          <w:sz w:val="20"/>
          <w:szCs w:val="20"/>
          <w:lang w:val="en-US" w:eastAsia="zh-CN" w:bidi="ar-SA"/>
        </w:rPr>
        <w:t>凯捷集团CEO Aiman Ezzat</w:t>
      </w:r>
      <w:r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  <w:t>在此次访华之旅期间表示：“凯捷亚太和凯捷中国，两者在集团战略规划上都处在重要位置，过去这几年取得了许多成绩。从行业角度来说，凯捷也一直处于有利地位，整个集团都正在进行工作模式上的探索与融合。凯捷的传统始终是致力于为了做出更多更好的贡献而存在，当我们看清自己在世界所处的角色，我们不是仅仅盲目跟随，而是去不断学习、不断读懂社会、不断进行变迁。身处当下复杂的全球市场，我为凯捷中国目前的发展感到自豪！在未来，市场将会逐渐形成一个成熟周期，显示出更迅猛的加速发展态势，这需要每一位凯捷同事更重视创造，为客户提供更有价值的服务。”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400" w:lineRule="exact"/>
        <w:jc w:val="left"/>
        <w:textAlignment w:val="auto"/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</w:pPr>
      <w:r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  <w:t>近年来，数字要素正加快重构经济社会发展与治理模式，智能化不仅是一种途径和方法，更是一种终极目标。凯捷中国深谙数智化是企业永续经营、长远发展的重要推动力之一，因此不遗余力专注于数智化解决方案的开发与创新，进一步打通从咨询到科技研发的全链路能力和集团全球网络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400" w:lineRule="exact"/>
        <w:ind w:left="0" w:right="0"/>
        <w:textAlignment w:val="auto"/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</w:pPr>
      <w:r>
        <w:rPr>
          <w:rFonts w:ascii="微软雅黑" w:hAnsi="微软雅黑" w:eastAsia="微软雅黑" w:cstheme="minorBidi"/>
          <w:b w:val="0"/>
          <w:bCs w:val="0"/>
          <w:kern w:val="0"/>
          <w:sz w:val="20"/>
          <w:szCs w:val="20"/>
          <w:lang w:val="en-US" w:eastAsia="zh-CN" w:bidi="ar-SA"/>
        </w:rPr>
        <w:t>凯捷中国通过数智化赋能汽车、快消零售、医药和生命科学、高科技以及金融等多个行业的领先企业实现转型升级，并进一步助力中国品牌布局全球化，充分彰显凯捷在数智化转型领域的硬核实力和创新能力。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400" w:lineRule="exact"/>
        <w:textAlignment w:val="auto"/>
        <w:rPr>
          <w:rFonts w:hint="eastAsia" w:ascii="微软雅黑" w:hAnsi="微软雅黑" w:eastAsia="微软雅黑"/>
          <w:b/>
          <w:b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400" w:lineRule="exact"/>
        <w:textAlignment w:val="auto"/>
        <w:rPr>
          <w:rFonts w:ascii="微软雅黑" w:hAnsi="微软雅黑" w:eastAsia="微软雅黑"/>
          <w:b/>
          <w:bCs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bCs/>
        </w:rPr>
        <w:t>关于凯捷集团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400" w:lineRule="exact"/>
        <w:textAlignment w:val="auto"/>
        <w:rPr>
          <w:rFonts w:ascii="微软雅黑" w:hAnsi="微软雅黑" w:eastAsia="微软雅黑" w:cs="宋体"/>
          <w:sz w:val="20"/>
          <w:szCs w:val="20"/>
        </w:rPr>
      </w:pPr>
      <w:r>
        <w:rPr>
          <w:rFonts w:ascii="微软雅黑" w:hAnsi="微软雅黑" w:eastAsia="微软雅黑"/>
          <w:sz w:val="20"/>
          <w:szCs w:val="20"/>
        </w:rPr>
        <w:t>凯捷（</w:t>
      </w:r>
      <w:r>
        <w:rPr>
          <w:rFonts w:ascii="微软雅黑" w:hAnsi="微软雅黑" w:eastAsia="微软雅黑" w:cs="宋体"/>
          <w:sz w:val="20"/>
          <w:szCs w:val="20"/>
        </w:rPr>
        <w:t>Capgemini</w:t>
      </w:r>
      <w:r>
        <w:rPr>
          <w:rFonts w:ascii="微软雅黑" w:hAnsi="微软雅黑" w:eastAsia="微软雅黑"/>
          <w:sz w:val="20"/>
          <w:szCs w:val="20"/>
        </w:rPr>
        <w:t>）是全球领先的企业合作伙伴，利用技术的力量改造和管理企业业务。其宗旨是通过技术释放人类能量，创造一个包容和可持续的未来。凯捷是一个负责任的多元化组织，集团总部位于法国巴黎，在</w:t>
      </w:r>
      <w:r>
        <w:rPr>
          <w:rFonts w:ascii="微软雅黑" w:hAnsi="微软雅黑" w:eastAsia="微软雅黑" w:cs="宋体"/>
          <w:sz w:val="20"/>
          <w:szCs w:val="20"/>
        </w:rPr>
        <w:t>50</w:t>
      </w:r>
      <w:r>
        <w:rPr>
          <w:rFonts w:hint="eastAsia" w:ascii="微软雅黑" w:hAnsi="微软雅黑" w:eastAsia="微软雅黑" w:cs="宋体"/>
          <w:sz w:val="20"/>
          <w:szCs w:val="20"/>
        </w:rPr>
        <w:t>多</w:t>
      </w:r>
      <w:r>
        <w:rPr>
          <w:rFonts w:ascii="微软雅黑" w:hAnsi="微软雅黑" w:eastAsia="微软雅黑"/>
          <w:sz w:val="20"/>
          <w:szCs w:val="20"/>
        </w:rPr>
        <w:t>个国家拥有</w:t>
      </w:r>
      <w:r>
        <w:rPr>
          <w:rFonts w:ascii="微软雅黑" w:hAnsi="微软雅黑" w:eastAsia="微软雅黑" w:cs="宋体"/>
          <w:sz w:val="20"/>
          <w:szCs w:val="20"/>
        </w:rPr>
        <w:t>36</w:t>
      </w:r>
      <w:r>
        <w:rPr>
          <w:rFonts w:ascii="微软雅黑" w:hAnsi="微软雅黑" w:eastAsia="微软雅黑"/>
          <w:sz w:val="20"/>
          <w:szCs w:val="20"/>
        </w:rPr>
        <w:t>万名团队成员。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400" w:lineRule="exact"/>
        <w:textAlignment w:val="auto"/>
        <w:rPr>
          <w:rFonts w:ascii="微软雅黑" w:hAnsi="微软雅黑" w:eastAsia="微软雅黑" w:cs="宋体"/>
          <w:sz w:val="20"/>
          <w:szCs w:val="20"/>
        </w:rPr>
      </w:pPr>
      <w:r>
        <w:rPr>
          <w:rFonts w:ascii="微软雅黑" w:hAnsi="微软雅黑" w:eastAsia="微软雅黑"/>
          <w:sz w:val="20"/>
          <w:szCs w:val="20"/>
        </w:rPr>
        <w:t>凭借其</w:t>
      </w:r>
      <w:r>
        <w:rPr>
          <w:rFonts w:ascii="微软雅黑" w:hAnsi="微软雅黑" w:eastAsia="微软雅黑" w:cs="宋体"/>
          <w:sz w:val="20"/>
          <w:szCs w:val="20"/>
        </w:rPr>
        <w:t>5</w:t>
      </w:r>
      <w:r>
        <w:rPr>
          <w:rFonts w:hint="default" w:ascii="微软雅黑" w:hAnsi="微软雅黑" w:eastAsia="微软雅黑" w:cs="宋体"/>
          <w:sz w:val="20"/>
          <w:szCs w:val="20"/>
        </w:rPr>
        <w:t>6</w:t>
      </w:r>
      <w:r>
        <w:rPr>
          <w:rFonts w:ascii="微软雅黑" w:hAnsi="微软雅黑" w:eastAsia="微软雅黑"/>
          <w:sz w:val="20"/>
          <w:szCs w:val="20"/>
        </w:rPr>
        <w:t>年的悠久历史和深厚的行业专业知识，在快速发展的云、数据、人工智能、互联连接、软件、数字工程和平台的创新世界推动下，凯捷深受客户信任，能够满足客户从战略、设计到运营的全方位业务需求。集团</w:t>
      </w:r>
      <w:r>
        <w:rPr>
          <w:rFonts w:ascii="微软雅黑" w:hAnsi="微软雅黑" w:eastAsia="微软雅黑" w:cs="宋体"/>
          <w:sz w:val="20"/>
          <w:szCs w:val="20"/>
        </w:rPr>
        <w:t>2022</w:t>
      </w:r>
      <w:r>
        <w:rPr>
          <w:rFonts w:ascii="微软雅黑" w:hAnsi="微软雅黑" w:eastAsia="微软雅黑"/>
          <w:sz w:val="20"/>
          <w:szCs w:val="20"/>
        </w:rPr>
        <w:t>年全球收入为</w:t>
      </w:r>
      <w:r>
        <w:rPr>
          <w:rFonts w:ascii="微软雅黑" w:hAnsi="微软雅黑" w:eastAsia="微软雅黑" w:cs="宋体"/>
          <w:sz w:val="20"/>
          <w:szCs w:val="20"/>
        </w:rPr>
        <w:t>220</w:t>
      </w:r>
      <w:r>
        <w:rPr>
          <w:rFonts w:ascii="微软雅黑" w:hAnsi="微软雅黑" w:eastAsia="微软雅黑"/>
          <w:sz w:val="20"/>
          <w:szCs w:val="20"/>
        </w:rPr>
        <w:t>亿欧元。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400" w:lineRule="exact"/>
        <w:textAlignment w:val="auto"/>
        <w:rPr>
          <w:rFonts w:ascii="微软雅黑" w:hAnsi="微软雅黑" w:eastAsia="微软雅黑" w:cs="宋体"/>
          <w:sz w:val="20"/>
          <w:szCs w:val="20"/>
        </w:rPr>
      </w:pPr>
      <w:r>
        <w:rPr>
          <w:rFonts w:ascii="微软雅黑" w:hAnsi="微软雅黑" w:eastAsia="微软雅黑" w:cs="宋体"/>
          <w:sz w:val="20"/>
          <w:szCs w:val="20"/>
        </w:rPr>
        <w:t>Get The Future You Want | www.capgemini.com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400" w:lineRule="exact"/>
        <w:textAlignment w:val="auto"/>
        <w:rPr>
          <w:rFonts w:ascii="微软雅黑" w:hAnsi="微软雅黑" w:eastAsia="微软雅黑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400" w:lineRule="exact"/>
        <w:textAlignment w:val="auto"/>
        <w:rPr>
          <w:rFonts w:ascii="微软雅黑" w:hAnsi="微软雅黑" w:eastAsia="微软雅黑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400" w:lineRule="exact"/>
        <w:textAlignment w:val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br w:type="textWrapping"/>
      </w:r>
    </w:p>
    <w:sectPr>
      <w:headerReference r:id="rId5" w:type="default"/>
      <w:pgSz w:w="12240" w:h="15840"/>
      <w:pgMar w:top="1440" w:right="1080" w:bottom="1440" w:left="1080" w:header="397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inline distT="0" distB="0" distL="0" distR="0">
          <wp:extent cx="1781175" cy="5384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486" cy="544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D91"/>
    <w:rsid w:val="00026AD3"/>
    <w:rsid w:val="000325D3"/>
    <w:rsid w:val="00033827"/>
    <w:rsid w:val="00062967"/>
    <w:rsid w:val="00096A16"/>
    <w:rsid w:val="000C04D1"/>
    <w:rsid w:val="000E20ED"/>
    <w:rsid w:val="000F11EE"/>
    <w:rsid w:val="000F6048"/>
    <w:rsid w:val="00113B9D"/>
    <w:rsid w:val="001356C1"/>
    <w:rsid w:val="00150618"/>
    <w:rsid w:val="00176D29"/>
    <w:rsid w:val="00184672"/>
    <w:rsid w:val="0019024E"/>
    <w:rsid w:val="001C0753"/>
    <w:rsid w:val="00236C3D"/>
    <w:rsid w:val="00260F60"/>
    <w:rsid w:val="00272DA3"/>
    <w:rsid w:val="002C7CC7"/>
    <w:rsid w:val="002D5245"/>
    <w:rsid w:val="002E74BA"/>
    <w:rsid w:val="0032268A"/>
    <w:rsid w:val="00327D91"/>
    <w:rsid w:val="00376A9A"/>
    <w:rsid w:val="00393A98"/>
    <w:rsid w:val="003B4010"/>
    <w:rsid w:val="003B74DA"/>
    <w:rsid w:val="003C5C1D"/>
    <w:rsid w:val="003E6D99"/>
    <w:rsid w:val="00425D73"/>
    <w:rsid w:val="00472018"/>
    <w:rsid w:val="00495E1C"/>
    <w:rsid w:val="00533A3E"/>
    <w:rsid w:val="0056036E"/>
    <w:rsid w:val="00567EB1"/>
    <w:rsid w:val="00587A49"/>
    <w:rsid w:val="00596DF5"/>
    <w:rsid w:val="00606967"/>
    <w:rsid w:val="00660649"/>
    <w:rsid w:val="00691F90"/>
    <w:rsid w:val="006A6663"/>
    <w:rsid w:val="006B5BFB"/>
    <w:rsid w:val="006D1A63"/>
    <w:rsid w:val="006F1CB0"/>
    <w:rsid w:val="006F4ED3"/>
    <w:rsid w:val="00712235"/>
    <w:rsid w:val="00780BA9"/>
    <w:rsid w:val="00782E8B"/>
    <w:rsid w:val="00796BC4"/>
    <w:rsid w:val="007B4D06"/>
    <w:rsid w:val="007B58B4"/>
    <w:rsid w:val="007E4151"/>
    <w:rsid w:val="007F74E8"/>
    <w:rsid w:val="00802C5B"/>
    <w:rsid w:val="00834472"/>
    <w:rsid w:val="008470CA"/>
    <w:rsid w:val="00873C9D"/>
    <w:rsid w:val="008860D9"/>
    <w:rsid w:val="008C41DB"/>
    <w:rsid w:val="008F22F3"/>
    <w:rsid w:val="008F6A5D"/>
    <w:rsid w:val="0091335A"/>
    <w:rsid w:val="009276C7"/>
    <w:rsid w:val="00965A58"/>
    <w:rsid w:val="00972BCE"/>
    <w:rsid w:val="00985203"/>
    <w:rsid w:val="009C283B"/>
    <w:rsid w:val="009D11AF"/>
    <w:rsid w:val="009D2D85"/>
    <w:rsid w:val="00A05A55"/>
    <w:rsid w:val="00A258FE"/>
    <w:rsid w:val="00A27325"/>
    <w:rsid w:val="00A464DE"/>
    <w:rsid w:val="00A605B4"/>
    <w:rsid w:val="00A61917"/>
    <w:rsid w:val="00A66CC1"/>
    <w:rsid w:val="00A73A5E"/>
    <w:rsid w:val="00A81CAA"/>
    <w:rsid w:val="00A95818"/>
    <w:rsid w:val="00AD3B1D"/>
    <w:rsid w:val="00AF6319"/>
    <w:rsid w:val="00B112C5"/>
    <w:rsid w:val="00B33C47"/>
    <w:rsid w:val="00B35505"/>
    <w:rsid w:val="00B74F37"/>
    <w:rsid w:val="00BB54F4"/>
    <w:rsid w:val="00BC58C4"/>
    <w:rsid w:val="00BF5AE4"/>
    <w:rsid w:val="00C1243E"/>
    <w:rsid w:val="00C2784D"/>
    <w:rsid w:val="00C63AC5"/>
    <w:rsid w:val="00C91ECA"/>
    <w:rsid w:val="00C97A57"/>
    <w:rsid w:val="00CB541D"/>
    <w:rsid w:val="00CE5384"/>
    <w:rsid w:val="00D2631D"/>
    <w:rsid w:val="00D4787E"/>
    <w:rsid w:val="00D54C46"/>
    <w:rsid w:val="00D7277B"/>
    <w:rsid w:val="00D75602"/>
    <w:rsid w:val="00DB7E94"/>
    <w:rsid w:val="00DC4AF6"/>
    <w:rsid w:val="00DC501A"/>
    <w:rsid w:val="00DD60C5"/>
    <w:rsid w:val="00DE1A69"/>
    <w:rsid w:val="00DF18F9"/>
    <w:rsid w:val="00E718EA"/>
    <w:rsid w:val="00E82481"/>
    <w:rsid w:val="00EA54BC"/>
    <w:rsid w:val="00EC5EAD"/>
    <w:rsid w:val="00ED4C46"/>
    <w:rsid w:val="00F0554E"/>
    <w:rsid w:val="00FF247B"/>
    <w:rsid w:val="00FF5A78"/>
    <w:rsid w:val="3FFFB7A2"/>
    <w:rsid w:val="4D7F0AE5"/>
    <w:rsid w:val="57F7FA66"/>
    <w:rsid w:val="6CFF56F6"/>
    <w:rsid w:val="6D6BCF6E"/>
    <w:rsid w:val="7F563805"/>
    <w:rsid w:val="FEB5D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4">
    <w:name w:val="header"/>
    <w:basedOn w:val="1"/>
    <w:link w:val="11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  <w:rPr>
      <w:i/>
      <w:iCs/>
    </w:rPr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1">
    <w:name w:val="Header Char"/>
    <w:basedOn w:val="7"/>
    <w:link w:val="4"/>
    <w:qFormat/>
    <w:uiPriority w:val="99"/>
  </w:style>
  <w:style w:type="character" w:customStyle="1" w:styleId="12">
    <w:name w:val="Footer Char"/>
    <w:basedOn w:val="7"/>
    <w:link w:val="3"/>
    <w:qFormat/>
    <w:uiPriority w:val="99"/>
  </w:style>
  <w:style w:type="paragraph" w:customStyle="1" w:styleId="13">
    <w:name w:val="_04xlpa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4">
    <w:name w:val="s1ppyq"/>
    <w:basedOn w:val="7"/>
    <w:qFormat/>
    <w:uiPriority w:val="0"/>
  </w:style>
  <w:style w:type="paragraph" w:customStyle="1" w:styleId="15">
    <w:name w:val="Revision"/>
    <w:hidden/>
    <w:semiHidden/>
    <w:qFormat/>
    <w:uiPriority w:val="99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6">
    <w:name w:val="c-color-gray2"/>
    <w:basedOn w:val="7"/>
    <w:qFormat/>
    <w:uiPriority w:val="0"/>
  </w:style>
  <w:style w:type="character" w:customStyle="1" w:styleId="17">
    <w:name w:val="content-right_8zs40"/>
    <w:basedOn w:val="7"/>
    <w:qFormat/>
    <w:uiPriority w:val="0"/>
  </w:style>
  <w:style w:type="character" w:customStyle="1" w:styleId="18">
    <w:name w:val="Heading 1 Char"/>
    <w:basedOn w:val="7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114</Words>
  <Characters>650</Characters>
  <Lines>5</Lines>
  <Paragraphs>1</Paragraphs>
  <TotalTime>29</TotalTime>
  <ScaleCrop>false</ScaleCrop>
  <LinksUpToDate>false</LinksUpToDate>
  <CharactersWithSpaces>763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2023-03-21T14:15:00Z</dcterms:created>
  <dc:creator>Yan, Ping</dc:creator>
  <cp:lastModifiedBy>V</cp:lastModifiedBy>
  <dcterms:modified xsi:type="dcterms:W3CDTF">2023-04-07T11:52:00Z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F1941C65EF1EB0B4707E2F648070256C_43</vt:lpwstr>
  </property>
</Properties>
</file>